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C-4223/2014 vom 16. Februar 2016</w:t>
      </w:r>
    </w:p>
    <w:p>
      <w:r>
        <w:t>Bundesverwaltungsgericht, 2016-02-16, DE</w:t>
      </w:r>
    </w:p>
    <w:p>
      <w:r>
        <w:rPr>
          <w:b/>
        </w:rPr>
        <w:t xml:space="preserve">Quelle: </w:t>
      </w:r>
      <w:r>
        <w:t>https://mcp.opencaselaw.ch/entscheid/bvger_C-4223_2014</w:t>
      </w:r>
    </w:p>
    <w:p>
      <w:r>
        <w:t>FR: TAF C-4223/2014 du 16 février 2016</w:t>
      </w:r>
    </w:p>
    <w:p>
      <w:r>
        <w:t>IT: TAF C-4223/2014 del 16 febbraio 2016</w:t>
      </w:r>
    </w:p>
    <w:p>
      <w:pPr>
        <w:pStyle w:val="Heading2"/>
      </w:pPr>
      <w:r>
        <w:t>Regeste</w:t>
      </w:r>
    </w:p>
    <w:p>
      <w:r>
        <w:t>Schengen-Visum</w:t>
      </w:r>
    </w:p>
    <w:p>
      <w:pPr>
        <w:pStyle w:val="Heading2"/>
      </w:pPr>
      <w:r>
        <w:t>Erwägungen</w:t>
      </w:r>
    </w:p>
    <w:p>
      <w:r>
        <w:rPr>
          <w:b/>
        </w:rPr>
        <w:t>E. 1.1</w:t>
      </w:r>
    </w:p>
    <w:p>
      <w:r>
        <w:t>Verfügungen des BFM bzw. SEM betreffend Schengen-Visa sind beim Bundesverwaltungsgericht anfechtbar (Art. 31 ff. VGG i.V.m. Art. 5 VwVG). Das Rechtsmittelverfahren richtet sich nach dem VwVG, soweit das VGG nichts anderes bestimmt (vgl. Art. 37 VGG).</w:t>
      </w:r>
    </w:p>
    <w:p>
      <w:r>
        <w:rPr>
          <w:b/>
        </w:rPr>
        <w:t>E. 1.2</w:t>
      </w:r>
    </w:p>
    <w:p>
      <w:r>
        <w:t>Die Beschwerdeführerin ist als Gastgeberin und Einsprecherin zur Be­schwerde berechtigt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Den angefochtenen Verfügungen liegen die Gesuche dreier tunesischer Staatsangehöriger um Erteilung eines Visums für einen 15-tägigen Aufenthalt in der Schweiz zugrunde. Da sich die Gesuchstellerinnen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tunesischen Staatsangehörigkeit unterliegen die Gesuchstellerinnen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Gesuchstellerinnen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Der sog. Arabische Frühling hat in Tunesien im Jahr 2011 vorerst einmal zu einem markanten Einbruch in der Wirtschaftslage geführt. So erlitt gerade der Tourismussektor im ersten Halbjahr eine Einbusse von 40%. Rund 50'000 Personen verloren damals ihre Arbeitsstelle. In der Zwischenzeit hat sich die Wirtschaftslage nur wenig entspannt. Die Wachstumsraten von unter 3% in den letzten drei Jahren waren zu niedrig, um einen Aufschwung zu befördern. Im ersten Quartal 2015 ging das Wachstum um 0,2% zurück und dürfte nach Schätzungen des IWF im zweiten Quartal bei bescheidenen 1,7% liegen. Viele soziale Probleme sind weiterhin ungelöst und politische Spannungen bleiben bestehen, auch wenn die Parlaments- und Präsidentschaftswahlen im Herbst 2014 geordnet verliefen. Vor allem in grösseren Städten und in den Grenzgebieten kommt es häufig zu Auseinandersetzungen zwischen Demonstranten und Sicherheitskräften sowie zu Streiks. Im ganzen Land besteht zudem das Risiko terroristischer Akte. Am 18. März 2015 wurde in Tunis ein Attentat auf das Bardo-Museum verübt, und am 26. Juni 2015 folgte ein weiteres Attentat im Badeort Sousse. Am 24. November 2015 schliesslich wurde ein Anschlag auf einen Bus der tunesischen Präsidentengarde im Zentrum von Tunis verübt. Der tunesische Präsident verhängte daraufhin den Notstand über das Land. Die zwei Terroranschläge auf touristische Ziele im März und Juni 2015 versetzten dem Tourismus - mit ca. 400'000 Arbeitsplätzen ein wichtiger Wirtschaftszweig - einen heftigen Rückschlag. Bereits nach dem Anschlag auf das Museum war ein Rückgang von 22% in den Besucherzahlen ausländischer Touristen festzustellen. Dieser Trend dürfte sich nach dem Attentat auf ein Hotel in Sousse im zweiten Halbjahr 2015 noch verstärkt haben. Dringendstes sozio-ökonomisches Problem Tunesiens bleibt aber die hohe Arbeitslosigkeit von über 15%. Bei Personen von unter 30 Jahren geht man von knapp 30%, bei Hochschulabsolventen von 50% aus (Quellen: Deutsches Auswärtiges Amt, http://www.auswaertiges-amt.de &gt; Aussen- und Europapolitik &gt; Länderinformationen &gt; Tunesien &gt; Wirtschaft [Stand: September 2015] und: Tunesien: Reise- und Sicherheitshinweise, Eidgenössisches Departement für auswärtige Angelegenheiten EDA, http://www.eda.ch &gt; Vertretungen und Reishinweise &gt; Tunesien &gt; Reisehinweise für Tunesien [publiziert am 22.01.2016] sowie einen Artikel in der NZZ vom 18. Mai 2015 http:www.nzz.ch/Wirtschaft, Wirtschaftspolitik/von-Meinungsfreiheit-kann-man-nicht-leben, alle Seiten besucht am 5. Februar 2016).</w:t>
      </w:r>
    </w:p>
    <w:p>
      <w:r>
        <w:rPr>
          <w:b/>
        </w:rPr>
        <w:t>E. 5.3</w:t>
      </w:r>
    </w:p>
    <w:p>
      <w:r>
        <w:t>Dass vor dem Hintergrund der belasteten politischen und wirtschaftlichen Verhältnisse gerade jüngere Menschen eine Emigration in Erwägung ziehen, zeigt sich im Falle der Schweiz unter anderem in der Asylstatistik. Die Anzahl tunesischer Gesuchsteller und Gesuchstellerinnen stieg nach der Revolution sprunghaft an: Zeitweise stand Tunesien an zweiter bzw. dritter Stelle der Asylherkunftsländer. Zwar sind diese Zahlen seit 2013 rückläufig. Mit 733 Asylgesuchen stand Tunesien 2014 aber immer noch an siebter Stelle der Herkunftsländer. Im Jahr 2015 stellten immerhin noch 326 Personen aus Tunesien hier ein Asylgesuch (Quellen: Staatssekretariat für Migration, https://www.sem.admin.ch &gt; Publikationen &amp; Service &gt; Statistiken &gt; Asylstatistik &gt; Jahresstatistiken &gt; kommentierte Asylstatistik 2011 S. 3, kommentierte Asylstatistik 2012 S. 3, 2013 S. 3, 2014 S. 4 und S. 11 sowie 2015 S. 4). Es gilt allerdings nicht nur, dem Risiko Rechnung zu tragen, dass - einmal in die Schweiz eingereist - entgegen dem ursprünglich deklarierten Aufenthaltszweck Asylgesuche gestellt werden. Angesichts der restriktiven Zulassungsregelung in der Schweiz wird nicht selten auch auf andere Weise versucht, einen bewilligten, zweckgebundenen und befristeten Besuchsaufenthalt noch vor dessen Ablauf auf eine ganz andere rechtliche oder faktische Basis zu stellen (z.B. durch Heirat, Ausbildungskurse, medizinische Behandlungen o.a.) und sich so der Pflicht zur Wiederausreise zu entziehen.</w:t>
      </w:r>
    </w:p>
    <w:p>
      <w:r>
        <w:rPr>
          <w:b/>
        </w:rPr>
        <w:t>E. 5.4</w:t>
      </w:r>
    </w:p>
    <w:p>
      <w:r>
        <w:t>Bei der Risikoanalyse sind nicht nur die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Mit 27 bzw. 23 Jahren sind die Gesuchstellerinnen längst volljährig. Sie leben zwar noch in ihren herkömmlichen Familienstrukturen, was allerdings weniger mit ihrem Alter als vielmehr mit der Tatsache zu tun haben dürfte, dass sie sich noch in Ausbildung und dadurch bedingt in wirtschaftlicher Abhängigkeit befinden. Die Beschwerdeführerin macht zwar geltend, dass bei allen Gesuchstellerinnen familiäre Verantwortlichkeiten bestünden. Die diesbezüglichen Ausführungen fielen allerdings oberflächlich und pauschal aus. Sie lassen in der geäusserten Form nicht auf eigentliche Verpflichtungen schliessen, die nachhaltig von einer Emigration abzuhalten vermöchten.</w:t>
      </w:r>
    </w:p>
    <w:p>
      <w:r>
        <w:rPr>
          <w:b/>
        </w:rPr>
        <w:t>E. 6.2</w:t>
      </w:r>
    </w:p>
    <w:p>
      <w:r>
        <w:t>In Bezug auf die wirtschaftlichen Verhältnisse rügte die schweizerische Vertretung teilweise ungenügende Aufschlüsse durch die Betroffenen, schloss aber insgesamt auf bescheidene Lebensbedingungen. Diese Einschätzung wird von der Beschwerdeführerin nicht in Frage gestellt. Im Gegenteil: sie legte im Verfahren dar, dass sie und ihre Familie die Verwandten in Tunesien bei Gelegenheit unterstützten. Die Einschätzung der Beschwerdeführerin, wonach die laufenden Ausbildungen besondere berufliche Perspektiven eröffneten und die Gesuchstellerinnen nachhaltig von einer Emigration abzuhalten vermöchten, kann so nicht geteilt werden. Zwei der drei Gesuchstellerinnen studieren offenbar eine Sprache (französisch bzw. englisch), eine besucht noch das Gymnasium. Die beruflichen Zukunftsperspektiven präsentieren sich - wie aufgezeigt wurde - gerade für Hochschulabgängerinnen und -abgänger besonders schlecht. Tritt hinzu, dass zumindest bei zweien der drei Gesuchstellerinnen nach Auffassung der Schweizerischen Vertretung in Tunis ein mehrjähriger Ausbildungsrückstand bestehe.</w:t>
      </w:r>
    </w:p>
    <w:p>
      <w:r>
        <w:rPr>
          <w:b/>
        </w:rPr>
        <w:t>E. 6.3</w:t>
      </w:r>
    </w:p>
    <w:p>
      <w:r>
        <w:t>Aus dem Umstand, dass die Idee eines Besuchsaufenthalts nicht von den Gesuchstellerinnen, sondern von der Gastgeberin und deren Familie ausgegangen sein soll, kann nicht schon verlässlich auf eine bestimmte Haltung ersterer zur Frage einer allfälligen Emigration geschlossen werden. Es liegt gerade aufgrund der sehr gegensätzlichen wirtschaftlichen Möglichkeiten, aber auch aufgrund einer gewissen Courtoisie nahe, dass der Ansporn in einer solchen Situation von den Gastgebern ausgeht.</w:t>
      </w:r>
    </w:p>
    <w:p>
      <w:r>
        <w:rPr>
          <w:b/>
        </w:rPr>
        <w:t>E. 6.4</w:t>
      </w:r>
    </w:p>
    <w:p>
      <w:r>
        <w:t>Vor dem allgemeinen und persönlichen Hintergrund konnte die Vor-instanz willkürfrei zum Schluss gelangen, dass keine hinreichende Gewähr für eine fristgerechte und anstandslose Wiederausreise der Gesuchstellerinnen nach einem Besuchsaufenthalt besteht. An dieser Einschätzung vermögen die gegenteiligen Zusicherungen der Beschwerdeführerin nichts zu ändern. An deren guten Absichten und ausgezeichneten beruflichen und persönlichen Leumund ist sicherlich nicht zu zweifeln. In ihrer Eigenschaft als Gastgeberin kann sie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ihrer Gäste (vgl. BVGE 2009/27 E. 9). Eine solche Garantie für mit dem Besuchsaufenthalt verbundene, nicht anderweitig abgesicherte Kosten, die im Übrigen in Art. 6 Abs. 3 AuG bzw. in Art. 7 ff. der Verordnung über die Einreise und die Visumerteilung (VEV) vom 22. Oktober 2008 geregelt ist, hat die Beschwerdeführerin am 27. Januar 2014 denn auch geleistet, und zwar für jede der drei Gesuchstellerinnen. Inwieweit eine erneute Garantie- bzw. Sicherheitsleistung - wie mit Replik vom 1. Dezember 2014 anerboten - darüber hinaus Sinn machen soll, erschliesst sich dem Gericht nicht.</w:t>
      </w:r>
    </w:p>
    <w:p>
      <w:r>
        <w:rPr>
          <w:b/>
        </w:rPr>
        <w:t>E. 6.5</w:t>
      </w:r>
    </w:p>
    <w:p>
      <w:r>
        <w:t>Schliesslich und endlich kann der Beschwerdeführerin auch darin nicht gefolgt werden, dass die verweigernde Verfügung im Vergleich zu zwei angeblich analogen Fällen vor dem Gebot rechtsgleicher Behandlung nicht standhalte. Beide Fälle wurden von ihr nicht in einer Weise dokumentiert, die einen einlässlichen Vergleich zulassen würden. Das gilt insbesondere für die in der Replik erwähnte Konstellation mit einer Freundin und deren tunesischem Ehemann. Was die in der Beschwerdeschrift bzw. in der ergänzenden Eingabe vom 26. September 2014 erwähnten zwei Nichten bzw. Cousinen betrifft, so ist immerhin zu erkennen, dass diese im Zeitpunkt der Einladung und des Besuches 13 bzw. 11 Jahre alt waren. Schon allein darin ist ein wesentlicher Unterschied in den persönlichen Verhältnissen zu erkennen, der eine (gegenüber den zu beurteilenden Gesuchstellerinnen) abweichende Behandlung rechtfertigen kann.</w:t>
      </w:r>
    </w:p>
    <w:p>
      <w:r>
        <w:rPr>
          <w:b/>
        </w:rPr>
        <w:t>E. 6.6</w:t>
      </w:r>
    </w:p>
    <w:p>
      <w:r>
        <w:t>Gründe für die Ausstellung eines Visums mit räumlich beschränkter Gültigkeit wurden von der Beschwerdeführerin nicht geltend gemacht und solche sind auch nicht ersichtlich.</w:t>
      </w:r>
    </w:p>
    <w:p>
      <w:r>
        <w:rPr>
          <w:b/>
        </w:rPr>
        <w:t>E. 7</w:t>
      </w:r>
    </w:p>
    <w:p>
      <w:r>
        <w:t>Aus vorstehenden Erwägungen folgt, dass die angefochtenen Verfügungen im Lichte von Art. 49 VwVG nicht zu beanstanden sind. Die Beschwerde ist daher abzuweisen.</w:t>
      </w:r>
    </w:p>
    <w:p>
      <w:r>
        <w:rPr>
          <w:b/>
        </w:rPr>
        <w:t>E. 8</w:t>
      </w:r>
    </w:p>
    <w:p>
      <w:r>
        <w:t>Entsprechend dem Ausgang der Verfahren sind die Kosten der Beschwerdeführerin aufzuerlegen (vgl.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