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C-4223/2013 vom 26. März 2015</w:t>
      </w:r>
    </w:p>
    <w:p>
      <w:r>
        <w:t>Bundesverwaltungsgericht, 2015-03-26, DE</w:t>
      </w:r>
    </w:p>
    <w:p>
      <w:r>
        <w:rPr>
          <w:b/>
        </w:rPr>
        <w:t xml:space="preserve">Quelle: </w:t>
      </w:r>
      <w:r>
        <w:t>https://mcp.opencaselaw.ch/entscheid/bvger_C-4223_2013</w:t>
      </w:r>
    </w:p>
    <w:p>
      <w:r>
        <w:t>FR: TAF C-4223/2013 du 26 mars 2015</w:t>
      </w:r>
    </w:p>
    <w:p>
      <w:r>
        <w:t>IT: TAF C-4223/2013 del 26 marzo 2015</w:t>
      </w:r>
    </w:p>
    <w:p>
      <w:pPr>
        <w:pStyle w:val="Heading2"/>
      </w:pPr>
      <w:r>
        <w:t>Regeste</w:t>
      </w:r>
    </w:p>
    <w:p>
      <w:r>
        <w:t>Tarife der Leistungserbringer</w:t>
      </w:r>
    </w:p>
    <w:p>
      <w:pPr>
        <w:pStyle w:val="Heading2"/>
      </w:pPr>
      <w:r>
        <w:t>Erwägungen</w:t>
      </w:r>
    </w:p>
    <w:p>
      <w:r>
        <w:rPr>
          <w:b/>
        </w:rPr>
        <w:t>E. 1</w:t>
      </w:r>
    </w:p>
    <w:p>
      <w:r>
        <w:t>Den angefochtenen Beschluss vom 14. Mai 2013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2.1</w:t>
      </w:r>
    </w:p>
    <w:p>
      <w:r>
        <w:t>Die Beschwerdeführerinnen sind primäre Adressatinnen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2.2</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w:t>
      </w:r>
    </w:p>
    <w:p>
      <w:r>
        <w:rPr>
          <w:b/>
        </w:rPr>
        <w:t>E. 2.3</w:t>
      </w:r>
    </w:p>
    <w:p>
      <w:r>
        <w:t>Die Begründung der Begehren bindet die Beschwerdeinstanz in keinem Falle (Art. 62 Abs. 4 VwVG). Gemäss dem Grundsatz der Rechtsanwendung von Amtes wegen kann das angerufene Gericht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2.4</w:t>
      </w:r>
    </w:p>
    <w:p>
      <w:r>
        <w:t>Der Beschwerdegegner hat den vorinstanzlichen Beschluss nicht angefochten, beantragt in seiner Beschwerdeantwort (Rechtsbegehren 2-4) jedoch die Festsetzung eines höheren Tarifs als der vom Regierungsrat beschlossene. Weiter stellt er sinngemäss den Antrag, es sei beim Verein SpitalBenchmark eine Beweisauskunft über dessen Benchmarking einzuholen (vgl. act. 23 S. 8 i.V.m. act. 6 S. 25).</w:t>
      </w:r>
    </w:p>
    <w:p>
      <w:r>
        <w:rPr>
          <w:b/>
        </w:rPr>
        <w:t>E. 2.4.1</w:t>
      </w:r>
    </w:p>
    <w:p>
      <w:r>
        <w:t>Zunächst ist darauf hinzuweisen, dass weder das VwVG noch das KVG das Institut der Anschlussbeschwerde kennen (Urteil BVGer C-4961/2010 vom 18. September 2013 E. 2.2 m.w.H.). Der Einbezug der Gegenpartei in den Schriftenwechsel darf nicht dazu führen, dass ein Verfügungsadressat, der die Beschwerdefrist unbenutzt verstreichen liess, nachträglich eigene Rechte geltend machen kann (Seethaler/Plüss, in: Praxiskommentar VwVG, 2009, Art. 57 N 12; vgl. auch Urteil BVGer C-4190/2013 vom 25. November 2014 E. 1.5 m.w.H.). Zudem sieht Art. 53 Abs. 2 Bst. a KVG abweichend von der Verfahrensordnung des VwVG vor, dass neue Tatsachen und Beweismittel nur soweit vorgebracht werden dürfen, als erst der angefochtene Beschluss dazu Anlass gibt, und neue Begehren unzulässig sind. Auch in Beschwerdeverfahren nach Art. 53 Abs. 1 KVG anwendbar ist hingegen der in Art. 12 VwVG verankerte Grundsatz, wonach das Bundesverwaltungsgericht den rechtserheblichen Sachverhalt von Amtes wegen festzustellen hat und nicht an die Beweisanträge der Parteien gebunden ist (BVGE 2014/3 E. 1.5.2 m.H., 2014/36 E. 1.5). Das Verhältnis der Novenregelung (Art. 53 Abs. 2 Bst. a KVG) und des Grundsatzes der Sachverhaltsabklärung von Amtes wegen (Art. 12 VwVG) ist in dem Sinne zu interpretieren, dass Art. 53 Abs. 2 Bst. a KVG zwar den Untersuchungsgrundsatz im Beschwerdeverfahren nicht aufhebt, diesen jedoch in den Hintergrund treten lässt. Das Bundesverwaltungsgericht wird daher nur aber immerhin in besonderen Fällen ergänzende Sachverhaltsabklärungen vornehmen. Der Untersuchungsgrundsatz führt jedoch nicht dazu, dass die Novenregelung nach Art. 53 Abs. 2 Bst. a KVG nicht oder nur beschränkt anwendbar wäre. Daher können sich die Parteien im Beschwerdeverfahren nur auf neue Tatsachen und Beweismittel berufen, soweit erst der angefochtene Beschluss dazu Anlass gibt (BVGE 2014/3 E. 1.5.4). Den Antrag eines Beschwerdegegners zulasten der Beschwerdeführerin (reformatio in peius) nimmt das Bundesverwaltungsgericht regelmässig lediglich als prozessuale Anregung an die Beschwerdeinstanz entgegen (BVGE 2010/24 E. 3.3, C-4961/2010 E. 2.2, C-4190/2013 E. 1.5). Solche Anträge können indessen Kostenfolgen nach sich ziehen (BVGE 2010/24 E. 3.3).</w:t>
      </w:r>
    </w:p>
    <w:p>
      <w:r>
        <w:rPr>
          <w:b/>
        </w:rPr>
        <w:t>E. 2.4.2</w:t>
      </w:r>
    </w:p>
    <w:p>
      <w:r>
        <w:t>Die Rechtsbegehren 2-4 des Beschwerdegegners zielen auf eine reformatio in peius und sind rechtsprechungsgemäss lediglich als prozessuale Anregung an das Bundesverwaltungsgericht entgegenzunehmen. Den (sinngemässen) Antrag betreffend Einholen einer Beweisauskunft beim Verein SpitalBenchmark hat der Beschwerdegegner nicht weiter begründet und insbesondere nicht dargelegt, weshalb der Antrag mit Blick auf Art. 53 Abs. 2 Bst. a KVG und den Umstand, dass keine Anschlussbeschwerde möglich ist, zulässig sein soll. Dem Beweisantrag des Beschwerdegegners ist bereits deshalb keine Folge zu geben.</w:t>
      </w:r>
    </w:p>
    <w:p>
      <w:r>
        <w:rPr>
          <w:b/>
        </w:rPr>
        <w:t>E. 3</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3.1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3.2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3.3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3.4</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3.4.1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3.4.2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3.4.3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3.4.4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3.4.5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3.5</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4</w:t>
      </w:r>
    </w:p>
    <w:p>
      <w:r>
        <w:t>Streitig ist die vorinstanzliche Festsetzung eines Basisfallwerts (Baserate) für die leistungsbezogenen und auf der SwissDRG-Tarifstruktur beruhenden Fallpauschalen (Art. 49 Abs. 1 Satz 2 und 3 KVG). In zwei Grundsatzurteilen hat das Bundesverwaltungsgericht verschiedene auch im vorliegenden Verfahren umstrittene Fragen beurteilt (BVGE 2014/3, 2014/36).</w:t>
      </w:r>
    </w:p>
    <w:p>
      <w:r>
        <w:rPr>
          <w:b/>
        </w:rPr>
        <w:t>E. 4.1</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(Baserate)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4.2</w:t>
      </w:r>
    </w:p>
    <w:p>
      <w:r>
        <w:t>Die Preisbestimmung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4.3</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(BVGE 2014/36 E. 3.8).</w:t>
      </w:r>
    </w:p>
    <w:p>
      <w:r>
        <w:rPr>
          <w:b/>
        </w:rPr>
        <w:t>E. 4.4</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4.5</w:t>
      </w:r>
    </w:p>
    <w:p>
      <w:r>
        <w:t>Weiter prüfte das Gericht, welche Korrekturmassnahmen in einer Übergangsphase sachgerecht und vertretbar sein können (BVGE 2014/36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BVGE 2014/36 E. 6.8, s.a. E. 3.4 und E. 22.3 ff.).</w:t>
      </w:r>
    </w:p>
    <w:p>
      <w:r>
        <w:rPr>
          <w:b/>
        </w:rPr>
        <w:t>E. 4.6</w:t>
      </w:r>
    </w:p>
    <w:p>
      <w:r>
        <w:t>Obwohl das Benchmarking idealtypisch kostenbasiert und nicht aufgrund der verhandelten Preise zu erfolgen hat, sind Ausnahmen vom Grundsatz des Fallkostenvergleichs möglich. Solange für einzelne Kantone verwertbare Kostendaten fehlen, ist für eine Übergangsphase allenfalls auch die Orientierung an festgesetzten oder genehmigten Tarifen anderer Spitäler zu tolerieren. Im Rahmen eines solchen Preisbenchmarkings müsste jedoch geprüft werden, wie weit bei der Gestaltung der Vergleichstarife Verhandlungsspielräume beansprucht wurden, ob spitalindividuelle Besonderheiten berücksichtigt wurden, und ob diese auch für das zu beurteilende Spital gleichermassen zutreffen. Bei Preisvergleichen besteht die Gefahr,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Ein Preisbenchmarking kann nur in Ausnahmefällen und unter besonderen Voraussetzungen sachgerecht sein. Die Verlässlichkeit der verwendeten Vergleichsdaten ist abhängig davon, wie sehr die gesetzlichen Vorgaben anlässlich der Genehmigung beachtet wurden. Die Festsetzung oder Genehmigung von Tarifen anhand einer Orientierung an bereits genehmigten oder festgesetzten Tarifen setzt eine bundesrechtskonforme Wirtschaftlichkeitsprüfung der Vergleichstarife voraus (BVGE 2014/36 E. 6.7, vgl. auch BVGE 2014/3 E. 10.3.2).</w:t>
      </w:r>
    </w:p>
    <w:p>
      <w:r>
        <w:rPr>
          <w:b/>
        </w:rPr>
        <w:t>E. 5</w:t>
      </w:r>
    </w:p>
    <w:p>
      <w:r>
        <w:t>Die Vorinstanz hat die vom KSBL spitalindividuell kalkulierten Fallkosten (bei Schweregrad 1.0; vgl. zu diesem Begriff BVGE 2014/3 Anhang S. 90) von CHF 10'564.- als "grundsätzlich nachvollziehbar" betrachtet. Der Medianwert gemäss Benchmarking des Vereins SpitalBenchmark für nicht-universitäre Spitäler betrage CHF 10'556.- (inkl. Anlagenutzungskosten). Unter Berücksichtigung der Tatsache, dass das KSBL ein Zentrumsspital sei, erweise "sich diese Überlegung als durchaus tauglicher Hinweis auf die Wirtschaftlichkeit" des vom KSBL kalkulierten Tarifs von CHF 10'564.- (angefochtener RRB S. 3). Festgesetzt hat der Regierungsrat jedoch nicht diesen kalkulierten Tarif, weil ihm der Median als Benchmark zu hoch erschien. Vielmehr sollte der Benchmark entsprechend den GDK-Empfehlungen zur Wirtschaftlichkeitsprüfung zwischen dem 40. und dem 50. Perzentil festgelegt werden. In der Annahme, dass die vom KSBL mit anderen Versicherern vertraglich vereinbarten Baserates von CHF 10'175.- (für das Jahr 2012) beziehungsweise CHF 10'140.- (für das Jahr 2013) im Benchmarking des Vereins SpitalBenchmark "mutmasslich" zwischen dem 40. und dem 50. Perzentil lägen, setzte der Regierungsrat diese vertraglich vereinbarten Tarife auch für die Versicherer von tarifsuisse fest.</w:t>
      </w:r>
    </w:p>
    <w:p>
      <w:r>
        <w:rPr>
          <w:b/>
        </w:rPr>
        <w:t>E. 5.1</w:t>
      </w:r>
    </w:p>
    <w:p>
      <w:r>
        <w:t>Zunächst ist darauf hinzuweisen, dass nach neuem Recht nicht zuerst aufgrund der spitalindividuell kalkulierten Fallkosten ein Tarif zu berechnen und anschliessend zu prüfen ist, ob dieser wirtschaftlich sei. Die spitalindividuellen Kosten dienen der Ermittlung des Referenzwertes im Sinne von Art. 49 Abs. 1 Satz 5 KVG und somit nur (aber immerhin) mittelbar der Tariffestlegung. Unmittelbare Grundlage für Tarifverhandlungen und Orientierungsgrösse bei Tariffestsetzungen bildet der Referenzwert (nicht die spitalindividuellen Kosten). Um diesen zu ermitteln, sind die benchmarking-relevanten Betriebskosten der einzelnen Spitäler des Basisjahres (Grundsatz: Tarifjahr X minus 2 [BVGE 2014/3 E. 3.5]) durch den Case Mix des betreffenden Spitals zu teilen; daraus resultieren die schweregradbereinigten Fallkosten (oder der benchmarking-relevante Basiswert). Mit den schweregradbereinigten Fallkosten der einzelnen Spitäler ist das Benchmarking durchzuführen. Zum so ermittelten Benchmark sind die allgemeinen Zuschläge hinzuzurechnen; dazu gehören insbesondere die Anlagenutzungskosten und die Teuerung bis zum Tarifjahr (d.h. bis Ende des Jahres X-1). Bei der Festlegung des spitalindividuellen Basisfallwertes ist von diesem Referenzwert auszugehen, wobei unter Umständen spitalindividuelle Zuschläge vorzunehmen sind (vgl. BVGE 2014/36 E. 4.10). Die Vergütung im Einzelfall (Fallpauschale) ergibt sich aus der Multiplikation des Basisfallwertes mit dem relativen Kostengewicht (zum Ganzen: Urteil des BVGer C-3497/2013 vom 26. Januar 2015 E. 3.1.3 m.w.H.).</w:t>
      </w:r>
    </w:p>
    <w:p>
      <w:r>
        <w:rPr>
          <w:b/>
        </w:rPr>
        <w:t>E. 5.2</w:t>
      </w:r>
    </w:p>
    <w:p>
      <w:r>
        <w:t>Die Vorinstanz hat nicht die benchmarking-relevanten Betriebskosten und die schweregradbereinigten Fallkosten des KSBL ermittelt, um anschliessend ein Benchmarking durchzuführen. Auf die umstrittene Kostenermittlung ist deshalb vorliegend nicht weiter einzugehen (vgl. dazu BVGE 2014/3 E. 3 ff., 2014/36 E. 6.2 und 13 ff.; betreffend Bestimmung des Case Mix C-4190/2013 E. 5). Es ist jedoch darauf hinzuweisen, dass für das Benchmarking möglichst genaue (realitätsgerechte) Kostendaten erforderlich sind (BVGE 2014/3 E. 6.4.4 und E. 9.2.1, 2014/36 E. 4.5 und E. 6.4), weshalb es nicht genügt, wenn der Kostenausweis des Spitals "grundsätzlich nachvollziehbar" erscheint.</w:t>
      </w:r>
    </w:p>
    <w:p>
      <w:r>
        <w:rPr>
          <w:b/>
        </w:rPr>
        <w:t>E. 5.3</w:t>
      </w:r>
    </w:p>
    <w:p>
      <w:r>
        <w:t>Die Vorinstanz hat zwar unter Hinweis auf das Benchmarking des Vereins SpitalBenchmark die Baserates festgesetzt, ihren Tarifentscheid aber nicht auf die effektiven und ihr vorliegenden Ergebnisse des Benchmarkings (V-act. 7 Beilage [B] 4) abgestützt. Auf das Einholen ergänzender Informationen (insbesondere zum Wert des 40. Perzentils) hat sie ebenso verzichtet wie auf eine kritische Auseinandersetzung mit dem Benchmarking als solchem. Zudem werden die Grundlagen des Benchmarkings teilweise unrichtig beziehungsweise unvollständig wiedergegeben: In der Auswertung berücksichtigt wurden die Daten von 56 Spitälern; der Benchmark für "übrige Akutspitäler" (ohne Universitätsspitäler und Spezialkliniken) beruht auf den Angaben von 48 Spitälern (V-act. 7 B 4 S. 3). Das Vorbringen der Beschwerdeführerinnen, die Vorinstanz habe die beiden Benchmarkings von tarifsuisse und des Vereins SpitalBenchmark nicht "mit gleichen Ellen gemessen" (act. 1 S. 14), erscheint daher nicht unbegründet.</w:t>
      </w:r>
    </w:p>
    <w:p>
      <w:r>
        <w:rPr>
          <w:b/>
        </w:rPr>
        <w:t>E. 5.4</w:t>
      </w:r>
    </w:p>
    <w:p>
      <w:r>
        <w:t>Letztlich hat die Vorinstanz die Baserate jedoch nicht gestützt auf ein Benchmarking, sondern entsprechend den Verträgen zwischen dem Beschwerdegegner und Krankenversicherern einer anderen Einkaufsgemeinschaft festgesetzt, explizit "ohne detaillierte Kenntnis und ohne ausdrückliche Anerkennung der angewandten Verfahren".</w:t>
      </w:r>
    </w:p>
    <w:p>
      <w:r>
        <w:rPr>
          <w:b/>
        </w:rPr>
        <w:t>E. 5.4.1</w:t>
      </w:r>
    </w:p>
    <w:p>
      <w:r>
        <w:t>Die soeben zitierte Formulierung weckt nicht nur erhebliche Zweifel an der Rechtmässigkeit des vorliegend umstrittenen Festsetzungsbeschlusses, sondern auch an den Genehmigungsbeschlüssen der Vorinstanz, auf die sich andere Kantonsregierungen im Rahmen eines (ausnahmsweise zulässigen, vgl. E. 4.6) Preisbenchmarkings möglicherweise stützen möchten. Als für die Genehmigung der vom KSBL abgeschlossenen Tarifverträge zuständige Behörde (vgl. Art. 46 Abs. 4 Satz 1 KVG, BVGE 2013/8 E. 2.5.1) hat sie gemäss Art. 46 Abs. 4 Satz 2 KVG zu prüfen, ob der Tarifvertrag mit dem Gesetz und dem Gebot der Wirtschaftlichkeit und Billigkeit in Einklang steht. Die Beurteilung der Wirtschaftlichkeit eines Basisfallwerts für leistungsbezogene und auf der SwissDRG-Tarifstruktur beruhende Fallpauschalen ist aufgrund eines Benchmarkings vorzunehmen (Urteil des BVGer C-4460/2013 vom 29. Oktober 2014 [auszugsweise in BVGE 2014/37 publiziert] E. 3.2.3 und E. 3.3 ff. m.w.H.). Die Genehmigungsbehörde darf sich deshalb nicht auf die Vermutung beschränken (vgl. angefochtener RRB S. 4), die am Vertrag beteiligten Krankenversicherer hätten gesamtschweizerische Betriebsvergleiche durchgeführt und die fraglichen Tarife als wirtschaftlich erachtet (vgl. auch BVGE 2014/36 E. 10.2.3, C-4460/2013 E. 4.2, Urteil des BVGer C-8011/2009 vom 28. Juli 2011 E. 5.2). Hätte die Vorinstanz das bereits im November 2011 eingeleitete Genehmigungsverfahren betreffend Tarifverträge zwischen KSBL und Versicherern der Einkaufsgemeinschaft HSK (vgl. Beilagen zu act. 10 [ergänzende Akten der Vorinstanz]) rechtskonform durchgeführt, hätte sie das Benchmarking der HSK kennen und beurteilen müssen, ob von den Vertragsparteien darauf abgestellt wurde und werden durfte, und ob die vereinbarten Basisfallwerte den Anforderungen des KVG entsprechen. Folglich hätte sie im Festsetzungsverfahren nicht "ohne detaillierte Kenntnis und ohne ausdrückliche Anerkennung der angewandten Verfahren" entscheiden können.</w:t>
      </w:r>
    </w:p>
    <w:p>
      <w:r>
        <w:rPr>
          <w:b/>
        </w:rPr>
        <w:t>E. 5.4.2</w:t>
      </w:r>
    </w:p>
    <w:p>
      <w:r>
        <w:t>Weiter ist darauf hinzuweisen, dass der hoheitlich festgesetzte Tarif nicht mit dem vertraglich vereinbarten (und genehmigten) Tarif übereinstimmen muss (BVGE 2014/37 E. 3.5.2); der zuständigen kantonalen Behörde obliegen im Festsetzungsverfahren nach Art. 47 Abs. 1 KVG einerseits und im Genehmigungsverfahren nach Art. 46 Abs. 4 KVG andererseits unterschiedliche Aufgaben. Im Genehmigungsverfahren hat sie zu prüfen, ob der von den Tarifpartnern bestimmte Tarif mit dem Gesetz und den Geboten der Wirtschaftlichkeit und Billigkeit im Einklang steht. Im Festsetzungsverfahren hat die Behörde demgegenüber selbst einen Tarif zu bestimmen, wobei auch dieser mit den genannten Geboten im Einklang stehen muss. Bei der Preisfindung steht sowohl den Tarifparteien als auch der Festsetzungsbehörde innerhalb der gesetzlichen Schranken je ein Ermessensspielraum zu. Im Genehmigungsverfahren hat die Behörde nicht ihr Ermessen an die Stelle eines sachgerecht ausgeübten Ermessens der Vertragspartner zu stellen (BVGE 2014/37 E. 3.1 m.H. auf BVGE 2014/36 E. 24.3.3). Im Festsetzungsverfahren ist sie hingegen gehalten, selber nach pflichtgemässem Ermessen zu entscheiden, was voraussetzt, dass sie sich auch in der mit Schwierigkeiten behafteten Einführungsphase der neuen Spitalfinanzierung die entscheiderheblichen Grundlagen beschafft und in kritischer Würdigung der zur Verfügung stehenden Möglichkeiten (insbes. Abstellen auf bestehende Benchmarkings oder [teilweise] eigenes Benchmarking durchführen, vgl. auch oben E. 4.5 - 4.6 sowie Urteil BVGer C-3425/2013 vom 29. Januar 2015 E. 4.4 - 4.4.5) ein der Zielsetzung der neuen Spitalfinanzierung entsprechendes Vorgehen wählt.</w:t>
      </w:r>
    </w:p>
    <w:p>
      <w:r>
        <w:rPr>
          <w:b/>
        </w:rPr>
        <w:t>E. 5.5</w:t>
      </w:r>
    </w:p>
    <w:p>
      <w:r>
        <w:t>Das BAG wirft sodann zu Recht die Frage auf, ob die Voraussetzungen für eine hoheitliche Festsetzung des Basisfallwertes für das Jahr 2013 erfüllt waren. Die Vorinstanz hat nicht - wie von den Tarifparteien beantragt - mit Wirkung ab 1. Januar 2012 (unbefristet) einen Basisfallwert festgesetzt, sondern - entsprechend den als Referenz beigezogenen Tarifverträgen - eine Baserate (von CHF 10'175.-) für die Zeit vom 1. Januar 2012 bis 31. Dezember 2012 und eine Baserate (von CHF 10'140.-) für die Zeit vom 1. Januar 2013 bis 31. Dezember 2013. Die Festsetzung sei auf zwei Jahre zu befristen, damit für den Tarif ab dem 1. Januar 2014 eine neue Beurteilung durch die Tarifpartner vorgenommen werden könne.</w:t>
      </w:r>
    </w:p>
    <w:p>
      <w:r>
        <w:rPr>
          <w:b/>
        </w:rPr>
        <w:t>E. 5.5.1</w:t>
      </w:r>
    </w:p>
    <w:p>
      <w:r>
        <w:t>Das Tarifrecht des KVG sieht ein Vertragsprimat vor; Tarifverträge sollen deshalb die Regel und hoheitliche Tariffestsetzungen die Ausnahme bilden (BVGE 2014/37 E. 3.5 m.w.H.). Von diesem Grundsatz geht auch Art. 47 Abs. 1 KVG aus: Kommt zwischen den Parteien kein Vertrag zustande, so setzt die Kantonsregierung nach Anhören der Beteiligten den Tarif fest. Die Feststellung, dass kein Vertrag zustande gekommen ist, setzt voraus, dass zwischen den Parteien Vertragsverhandlungen geführt wurden, diese indes zu keinem Ergebnis geführt haben (BVGE 2014/36 E. 24.4.1 m.H.), oder die Tarifparteien zumindest die Gelegenheit hatten, eine Vereinbarung zu treffen (Urteil BVGer C-1390/2008 E. 5.2, RKUV 2002 KV 214 E. 5.2). Weiter verlangt Art. 47 Abs. 1 KVG, dass die Parteien vor der Tariffestsetzung angehört werden.</w:t>
      </w:r>
    </w:p>
    <w:p>
      <w:r>
        <w:rPr>
          <w:b/>
        </w:rPr>
        <w:t>E. 5.5.2</w:t>
      </w:r>
    </w:p>
    <w:p>
      <w:r>
        <w:t>Das Tariffestsetzungsverfahren bezog sich entsprechend den Anträgen der Tarifparteien auf die stationären Spitaltarife "ab dem 1. Januar 2012" (vgl. auch vorinstanzliches Aktenverzeichnis). Eine Anhörung zur Festsetzung des Basisfallwerts für das Jahr 2013 fand nicht statt. Den Akten lässt sich auch nicht entnehmen, dass für den Tarif 2013 Verhandlungen geführt und diese gescheitert seien. Laut den Ausführungen des Beschwerdegegners in seinen Schlussbemerkungen sollen die Tarifverhandlungen vielmehr am 22. Oktober 2013 - mithin vier Monate nach der Tariffestsetzung - mangels Aussicht auf Einigung abgebrochen und in der Folge als gescheitert erklärt worden sein (act. 23 S. 7).</w:t>
      </w:r>
    </w:p>
    <w:p>
      <w:r>
        <w:rPr>
          <w:b/>
        </w:rPr>
        <w:t>E. 5.5.3</w:t>
      </w:r>
    </w:p>
    <w:p>
      <w:r>
        <w:t>Die Voraussetzungen für eine hoheitliche Festsetzung des Basisfallwertes für das Jahr 2013 waren demnach zweifellos nicht erfüllt. Zudem ist darauf hinzuweisen, dass die Festsetzungsbehörde nur eine "Maximalbefristung" des Tarifs beschliessen kann, denn den Tarifpartnern steht es jederzeit frei, Verhandlungen für einen Tarifvertrag aufzunehmen, einen neuen Tarif zu vereinbaren und den entsprechenden Tarifvertrag von der Kantonsregierung genehmigen zu lassen (BVGE 2012/18 E. 7.3 und E. 7.5 m.w.H.).</w:t>
      </w:r>
    </w:p>
    <w:p>
      <w:r>
        <w:rPr>
          <w:b/>
        </w:rPr>
        <w:t>E. 5.6</w:t>
      </w:r>
    </w:p>
    <w:p>
      <w:r>
        <w:t>Zusammenfassend ergibt sich, dass die vorinstanzliche Tariffestsetzung mit den Grundsätzen des KVG nicht vereinbar ist. Der angefochtene Beschluss ist daher aufzuheben. Zu prüfen bleibt, ob dem Antrag der Beschwerdeführerinnen gefolgt werden kann, wonach (für das Jahr 2012) eine Baserate von maximal CHF 8'635.- festzusetzen sei.</w:t>
      </w:r>
    </w:p>
    <w:p>
      <w:r>
        <w:rPr>
          <w:b/>
        </w:rPr>
        <w:t>E. 5.6.1</w:t>
      </w:r>
    </w:p>
    <w:p>
      <w:r>
        <w:t>Der Antrag der Beschwerdeführerinnen stützt sich auf das Benchmarking von tarifsuisse mit einem Benchmark von CHF 8'533.-; unter Berücksichtigung des Zuschlages von 10% für Anlagenutzungskosten und einem Abzug für Intransparenz von 8% resultiere eine wirtschaftliche Baserate von CHF 8'635.- (V-act. 6 S. 6).</w:t>
      </w:r>
    </w:p>
    <w:p>
      <w:r>
        <w:rPr>
          <w:b/>
        </w:rPr>
        <w:t>E. 5.6.2</w:t>
      </w:r>
    </w:p>
    <w:p>
      <w:r>
        <w:t>Wie das Bundesverwaltungsgericht in den Urteilen C-3497/2013 (E. 3.8.2) und C-3425/2013 (E. 4.3.2) erkannt hat, entspricht die von tarifsuisse gewählte Methode zur Bestimmung des Benchmarks nicht Art. 49 Abs. 1 Satz 5 KVG, denn es wurden nicht die effektiven Fallkosten der in das Benchmarking einbezogenen Spitäler berücksichtigt. Vielmehr wurden die "kalkulatorischen Baserates" der einzelnen Spitäler auf den Quartilswert nivelliert, um zu gewährleisten, dass nur Kosten für eine wirtschaftliche Leistungserbringung im Benchmarking berücksichtigt würden. Das Benchmarking dient jedoch gerade dazu, die Kosten für eine wirtschaftliche Leistungserbringung zu ermitteln. Für einen sachgerechten Betriebsvergleich sind daher auch die Kosten von Spitälern, welche die Leistungen nicht wirtschaftlich erbringen, relevant (BVGE 2014/36 E. 4.9.6 und E. 15.1.2). Der Benchmark muss soweit möglich auf den effektiven beziehungsweise möglichst realitätsnahen Fallkosten der in den Vergleich einbezogenen Spitäler ermittelt werden (vgl. BVGE 2014/36 E. 4.5 und E. 6.4, BVGE 2014/3 E. 9.2.1; zum Ganzen: C-3497/2013 E. 3.8.2 und C-3425/2013 E. 4.3.2).</w:t>
      </w:r>
    </w:p>
    <w:p>
      <w:r>
        <w:rPr>
          <w:b/>
        </w:rPr>
        <w:t>E. 5.6.3</w:t>
      </w:r>
    </w:p>
    <w:p>
      <w:r>
        <w:t>Kann nicht auf das Benchmarking von tarifsuisse abgestellt werden, ist auch dem Antrag der Beschwerdeführerinnen auf Festsetzung eines Basisfallwerts von CHF 8'635.- nicht zu folgen. Ob der von tarifsuisse vorgesehene Intransparenzabzug von 8% auf dem Referenzwert gesetzeskonform wäre, braucht deshalb nicht geprüft zu werden.</w:t>
      </w:r>
    </w:p>
    <w:p>
      <w:r>
        <w:rPr>
          <w:b/>
        </w:rPr>
        <w:t>E. 5.6.4</w:t>
      </w:r>
    </w:p>
    <w:p>
      <w:r>
        <w:t>Abzuweisen ist schliesslich auch der Eventualantrag, es sei für das Jahr 2012 eine Baserate gemäss Empfehlung der Preisüberwachung in der Höhe von max. CHF 8'974.- festzusetzen. Die Empfehlung entspricht dem von der Preisüberwachung mittels Benchmarking ermittelten Referenzwert für Nicht-Universitätsspitäler (vgl. act. 16). Ihr Benchmarking beruht auf einer Auswahl von fünf Spitälern aus der ganzen Schweiz, deren spitalindividuell kalkulierte Fallkosten von der Preisüberwachung als wirtschaftlich beurteilt wurden. Wie das Bundesverwaltungsgericht in BVGE 2014/36 festgestellt hat, fehlt bei dieser Prüfmethode ein Vergleich zur Grundgesamtheit, und es ist nicht erkennbar, ob die von der Preisüberwachung erhobene Stichprobe die Gesamtheit der wirtschaftlich arbeitenden Spitäler ausreichend repräsentiert. Weiter ist nicht erkennbar, welcher Massstab der Effizienz bezogen auf die Grundgesamtheit angewendet wurde. Bezüglich der Repräsentativität und Transparenz weist die von der Preisüberwachung gewählte Methode erhebliche Mängel auf. Gleiches gilt auch für die von ihr gewählte Methode der Kostenermittlung (BVGE 2014/36 E. 9.2 m.H., zum Ganzen: C-3425/2013 E. 4.4.2).</w:t>
      </w:r>
    </w:p>
    <w:p>
      <w:r>
        <w:rPr>
          <w:b/>
        </w:rPr>
        <w:t>E. 5.7</w:t>
      </w:r>
    </w:p>
    <w:p>
      <w:r>
        <w:t>Die Voraussetzungen für ein reformatorisches Urteil sind vorliegend nicht gegeben, insbesondere weil im Tariffestsetzungsverfahren verschiedene Ermessensfragen zu entscheiden sind, wofür in erster Linie die Kantonsregierung und nicht das angerufene Gericht zuständig ist (C-3497/2013 E. 3.8.4 m.w.H.; BVGE 2014/3 E. 10.4). Zudem ist zu berücksichtigen, dass das Bundesverwaltungsgericht als einzige Gerichtsinstanz urteilt (vgl. nachfolgend E. 7) und die Parteien daher gegen den Festsetzungsbeschluss kein Rechtsmittel ergreifen könnten, was mit Blick auf die Art. 29a BV verankerte Rechtsweggarantie problematisch erschiene.</w:t>
      </w:r>
    </w:p>
    <w:p>
      <w:r>
        <w:rPr>
          <w:b/>
        </w:rPr>
        <w:t>E. 5.8</w:t>
      </w:r>
    </w:p>
    <w:p>
      <w:r>
        <w:t>Die Sache ist somit an die Vorinstanz zurückzuweisen, damit sie im Sinne der Erwägungen den Basisfallwert mit Wirkung ab 1. Januar 2012 neu festsetze. In diesem Sinne ist die Beschwerde teilweise gutzuheissen. Bei diesem Ergebnis muss auf das Rechtsbegehren 2.2 nicht weiter eingegangen werden. Abzuweisen sind hingegen die unter Ziff. 3 aufgeführten Rechtsbegehren betreffend Tariffestsetzung 2013.</w:t>
      </w:r>
    </w:p>
    <w:p>
      <w:r>
        <w:rPr>
          <w:b/>
        </w:rPr>
        <w:t>E. 6</w:t>
      </w:r>
    </w:p>
    <w:p>
      <w:r>
        <w:t>Zu befinden bleibt über die Verfahrenskosten und eine allfällige Parteientschädigung.</w:t>
      </w:r>
    </w:p>
    <w:p>
      <w:r>
        <w:rPr>
          <w:b/>
        </w:rPr>
        <w:t>E. 6.1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w:t>
      </w:r>
    </w:p>
    <w:p>
      <w:r>
        <w:rPr>
          <w:b/>
        </w:rPr>
        <w:t>E. 6.1.1</w:t>
      </w:r>
    </w:p>
    <w:p>
      <w:r>
        <w:t>Die Beschwerdeführerinnen obsiegen insoweit, als sie die Aufhebung des angefochtenen Beschlusses beantragen; sie unterliegen mit ihren Anträgen auf Festsetzung des Tarifs für die Jahre 2012 und 2013 gemäss Rechtsbegehren 2 und 3. Der Beschwerdegegner dringt mit all seinen Anträgen nicht durch. Dennoch rechtfertigt es sich, die Rückweisung an die Vorinstanz vorliegend als je hälftiges Obsiegen beziehungsweise Unterliegen zu betrachten (vgl. auch C-3497/2013 E. 4.1.1).</w:t>
      </w:r>
    </w:p>
    <w:p>
      <w:r>
        <w:rPr>
          <w:b/>
        </w:rPr>
        <w:t>E. 6.1.2</w:t>
      </w:r>
    </w:p>
    <w:p>
      <w:r>
        <w:t>Die Verfahrenskosten werden vorliegend auf CHF 6'000.- festgelegt. Der von den Beschwerdeführerinnen zu leistende Anteil von CHF 3'000.- wird dem Kostenvorschuss (CHF 8'000.-) entnommen. Der darüber hinausgehende Betrag von CHF 5'000.- wird ihnen zurückerstattet. Dem Beschwerdegegner werden Verfahrenskosten von CHF 3'000.- auferlegt.</w:t>
      </w:r>
    </w:p>
    <w:p>
      <w:r>
        <w:rPr>
          <w:b/>
        </w:rPr>
        <w:t>E. 6.2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Die Parteientschädigung umfasst die Kosten der Vertretung sowie allfällige weitere Auslagen der Partei (Art. 8 Abs. 1 VGKE).</w:t>
      </w:r>
    </w:p>
    <w:p>
      <w:r>
        <w:rPr>
          <w:b/>
        </w:rPr>
        <w:t>E. 6.2.1</w:t>
      </w:r>
    </w:p>
    <w:p>
      <w:r>
        <w:t>Dem nicht anwaltlich vertretenen Beschwerdegegner sind keine verhältnismässig hohe Kosten im Sinne von Art. 64 Abs. 1 VwVG entstanden, weshalb ihm keine Parteientschädigung zuzusprechen ist.</w:t>
      </w:r>
    </w:p>
    <w:p>
      <w:r>
        <w:rPr>
          <w:b/>
        </w:rPr>
        <w:t>E. 6.2.2</w:t>
      </w:r>
    </w:p>
    <w:p>
      <w:r>
        <w:t>Der Rechtsvertreter der Beschwerdeführerinnen führt in seiner Honorarnote vom 5. Juni 2014 (act. 26) einen Zeitaufwand von 31 Stunden zu einem Stundenansatz von CHF 250.- sowie Auslagen von CHF 413.70 auf, was einen Totalbetrag (inkl. Mehrwertsteuer) von CHF 8'816.80 ergibt. Der geltend gemachte Aufwand erscheint nicht unangemessen. Da die Beschwerdeführerinnen nur zur Hälfte obsiegen, ist ihnen zu Lasten des Beschwerdegegners eine reduzierte Parteientschädigung von CHF 4'408.40 zuzusprechen.</w:t>
      </w:r>
    </w:p>
    <w:p>
      <w:r>
        <w:rPr>
          <w:b/>
        </w:rPr>
        <w:t>E. 7</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