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C-4216/2012 vom 6. März 2014</w:t>
      </w:r>
    </w:p>
    <w:p>
      <w:r>
        <w:t>Bundesverwaltungsgericht, 2014-03-06, DE</w:t>
      </w:r>
    </w:p>
    <w:p>
      <w:r>
        <w:rPr>
          <w:b/>
        </w:rPr>
        <w:t xml:space="preserve">Quelle: </w:t>
      </w:r>
      <w:r>
        <w:t>https://mcp.opencaselaw.ch/entscheid/bvger_C-4216_2012</w:t>
      </w:r>
    </w:p>
    <w:p>
      <w:r>
        <w:t>FR: TAF C-4216/2012 du 6 mars 2014</w:t>
      </w:r>
    </w:p>
    <w:p>
      <w:r>
        <w:t>IT: TAF C-4216/2012 del 6 marzo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BVGE 2011/1 E. 2 und BVGE 2007/41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135 II 161 E. 2 mit Hinweisen). Zweifel sind auch angebracht, wenn die Lebensform in grobem Widerspruch zum traditionellen Bild der Ehe als einer ungeteilten, von Treue und Beistand getragenen Geschlechtergemeinschaft zwischen Mann und Frau steht (vgl. Urteil des Bundesverwaltungsgerichts C 7995/2010 vom 21. März 2013 E. 3.2 mit Hinweis).</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 476/2012 vom 19. Juli 2012 E. 4.3 mit Hinweis).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w:t>
      </w:r>
    </w:p>
    <w:p>
      <w:r>
        <w:rPr>
          <w:b/>
        </w:rPr>
        <w:t>E. 4</w:t>
      </w:r>
    </w:p>
    <w:p>
      <w:r>
        <w:t>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 Gemäss Rechtsprechung ist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5</w:t>
      </w:r>
    </w:p>
    <w:p>
      <w:r>
        <w:t>In der vorliegenden Streitsache liegt die von Art. 41 Abs. 1 BüG geforderte Zustimmung des Heimatkantons vor, und die Fristen des Art. 41 Abs. 1bis BüG wurden - entgegen den Vorbringen in der Beschwerdeschrift (Ziff. IV) - gewahrt. Die formellen Voraussetzungen einer Nichtigerklärung der erleichterten Einbürgerung sind demnach erfüllt.</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w:t>
      </w:r>
    </w:p>
    <w:p>
      <w:r>
        <w:rPr>
          <w:b/>
        </w:rPr>
        <w:t>E. 6.2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7.1</w:t>
      </w:r>
    </w:p>
    <w:p>
      <w:r>
        <w:t>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 Die Vorinstanz geht im vorliegenden Fall aufgrund der zeitlichen Abfolge der Ereignisse von der Vermutung aus, der Beschwerdeführer habe bei Unterzeichnung der Erklärung am 15. August 2007 und zum Zeitpunkt der Einbürgerung am 28. August 2007 nicht mehr in einer stabilen und zukunftsgerichteten Ehe mit seiner Schweizer Ehefrau gelebt.</w:t>
      </w:r>
    </w:p>
    <w:p>
      <w:r>
        <w:rPr>
          <w:b/>
        </w:rPr>
        <w:t>E. 7.2</w:t>
      </w:r>
    </w:p>
    <w:p>
      <w:r>
        <w:t>Die Akten vermitteln folgendes faktisches Bild: Der Beschwerdeführer reiste 1997 in die Schweiz ein und ersuchte erfolglos um Asyl. Während hängigem Rechtsmittelverfahren wurde er am 1. Juli 1999 vorläufig aufgenommen. Nach der Aufhebung der vorläufigen Aufnahme liess der Beschwerdeführer die Ausreisefrist (31. Mai 2000) verstreichen und galt vom 23. August 2000 an als verschwunden. Spätestens im Mai 2001 lernte er die um 20 Jahre ältere Schweizerin B._______ kennen, mit der er sich am 15. Februar 2002 verheiratete. Vor Erreichen der gesetzlichen Frist (vgl. Art. 27 Abs. 1 Bst. c BüG) stellte er am 13. September 2004 das Gesuch um erleichterte Einbürgerung. In der zweiten Hälfte des Jahres 2005 ging der Beschwerdeführer eine aussereheliche Beziehung ein. Am 15. August 2007 unterzeichneten er und seine Ehefrau die Erklärung zur ehelichen Gemeinschaft, am 28. August 2007 erfolgte die erleichterte Einbürgerung. Rund sechs Monate später, im Frühjahr 2008, ging der Beschwerdeführer erneut eine aussereheliche Beziehung ein. In der Folge ersuchte die Ehefrau am 22. Mai 2008 um Erlass von Eheschutzmassnahmen. Den Ehegatten wurde das Getrenntleben ab 1. Juli 2008 gestattet. Das Scheidungsbegehren wurde am 23. August 2010 eingereicht. Am 22. Novem­ber 2010 erwuchs das Scheidungsurteil vom 17. November 2010 in Rechtskraft.</w:t>
      </w:r>
    </w:p>
    <w:p>
      <w:r>
        <w:rPr>
          <w:b/>
        </w:rPr>
        <w:t>E. 7.3</w:t>
      </w:r>
    </w:p>
    <w:p>
      <w:r>
        <w:t>Allein die zeitliche Abfolge begründet ohne Weiteres die Vermutung, der Beschwerdeführer habe im Zeitpunkt der Unterzeichnung der gemeinsamen Erklärung und der erleichterten Einbürgerung nicht mehr in einer stabilen ehelichen Gemeinschaft gelebt (vgl. BGE 135 II 161 E. 2; Urteil des Bundesgerichts 1C_322/2009 vom 29. Oktober 2009 E. 3.1). Über die rein zeitliche Betrachtung hinaus wird die Vermutung durch die im Folgenden zu erörternden Umstände gestützt.</w:t>
      </w:r>
    </w:p>
    <w:p>
      <w:r>
        <w:rPr>
          <w:b/>
        </w:rPr>
        <w:t>E. 8.1</w:t>
      </w:r>
    </w:p>
    <w:p>
      <w:r>
        <w:t>Nachdem die vorläufige Aufnahme aufgehoben worden war, liess der Beschwerdeführer die Ausreisefrist (31. Mai 2000) verstreichen und hielt sich in der Folge, ohne über die notwendige Bewilligung zu verfügen oder sie auch nur zu beantragen, in der Schweiz auf. Seine Behauptung, er habe sich nie illegal hier aufgehalten, da die Behörden schriftlich darüber informiert worden seien, dass er sich bei seiner Frau aufhalte (Beschwerdeschrift Ziff. VI), vermag an der Missachtung der Ausreiseverpflichtung und der nachfolgenden Illegalität seines Aufenthalts nichts zu ändern. In dieser Zeit der prekären Aufenthaltssituation lernte der Beschwerdeführer seine um 20 Jahre ältere Frau kennen. Über den genauen Zeitpunkt des Kennenlernens machten die Ehegatten unterschiedliche Angaben: Gemäss den Angaben des Beschwerdeführers im Einbürgerungsverfahren war es im Mai 2001; gemäss den Angaben der Ehefrau im Sommer 2000, wobei der Entschluss zur Heirat im Herbst 2001 gefasst worden sei (vgl. Fragebogen, Eingang BFM 2. März 2011). Dass die Ehegatten vor dem Entschluss zu heiraten "jahrelang zusammen gelebt und einander reiflich kennen gelernt" hätten, wie der Beschwerdeführer vorbringt, um deutlich zu machen, dass es sich nicht um eine ausländerrechtlich motivierte Ehe gehandelt habe (vgl. Stellungnahme vom 25. August 2011 S. 2), ist demzufolge schlicht nicht möglich. Entscheidend ist jedoch vor allem, dass der Beschwerdeführer zu einer Zeit, in der seine Aufenthaltssituation prekär war, eine deutlich ältere Frau kennenlernte und die er nach relativ kurzer Bekanntschaft heiratete. Vor diesem Hintergrund liegt der Schluss nahe, dass die Bereinigung der Aufenthaltssituation und die Sicherung des Aufenthalts für die Zukunft ein zentrales Motiv für den raschen Eheschluss war. Ein weiteres Indiz für diese Motivation ist auch der Umstand, dass der Beschwerdeführer das Gesuch um erleichterte Einbürgerung bereits vor Erreichen der Frist bezüglich der Dauer der ehelichen Gemeinschaft einreichte.</w:t>
      </w:r>
    </w:p>
    <w:p>
      <w:r>
        <w:rPr>
          <w:b/>
        </w:rPr>
        <w:t>E. 8.2.1</w:t>
      </w:r>
    </w:p>
    <w:p>
      <w:r>
        <w:t>Im Zusammenhang mit dem Begriff "eheliche Gemeinschaft" macht der Beschwerdeführer geltend, die Vorinstanz hätte nicht von der "rigide­sten Definition von Stabilität" der Ehe ausgehen dürfen. Es stehe den Ehepartnern frei, das eheliche Zusammenleben nach ihren Vorstellungen zu gestalten. Eine andere Auffassung verwehre es seiner Ex-Ehefrau, ihm seine beiden ausserehelichen Beziehungen zu verzeihen.</w:t>
      </w:r>
    </w:p>
    <w:p>
      <w:r>
        <w:rPr>
          <w:b/>
        </w:rPr>
        <w:t>E. 8.2.2</w:t>
      </w:r>
    </w:p>
    <w:p>
      <w:r>
        <w:t>Dieser Auffassung kann nicht gefolgt werden. Wie bereits erwähnt, ist gemäss ständiger Rechtsprechung des Bundesgerichts unter ehelicher Gemeinschaft im Sinne von Art. 27 Abs. 1 Bst. c BüG mehr als der formelle Bestand der Ehe zu verstehen. Es handelt sich dabei um eine tatsächliche und intakte Lebensgemeinschaft, der ein gemeinsamer Wille zugrunde liegt, diese Ehe auch in Zukunft zu leben. Sobald an einen Be­griff wie Ehe rechtliche Folgen, wie der Erwerb des Bürgerrechts, geknüpft sind, liegt die Definitionshoheit nicht mehr beim Einzelnen, sondern beim Gesetzgeber bzw. bei der Rechtsprechung. Dies hat auch das Bundesgericht vor kurzem in einem Entscheid festgehalten, in dem es um die Beurteilung der Integration im Rahmen eines Verfahrens betreffend (ordentliche) Einbürgerung ging (vgl. Urteil 1D_2/2013 vom 14. November 2013 E. 3.3.4). Zudem wird in der Rechtsprechung davon ausgegangen, dass allein das Eingehen einer (ausserehelichen) sexuellen Beziehung bereits ein Indiz für den fehlenden Willen zu einer stabilen ehelichen Gemeinschaft anzusehen ist (vgl. Urteil des Bundesverwaltungsgerichts C 3365/2011 vom 16. Dezember 2013 E. 8.1 mit Hinweisen).</w:t>
      </w:r>
    </w:p>
    <w:p>
      <w:r>
        <w:rPr>
          <w:b/>
        </w:rPr>
        <w:t>E. 8.2.3</w:t>
      </w:r>
    </w:p>
    <w:p>
      <w:r>
        <w:t>Im vorliegenden Fall widersprach das Verhalten des Beschwerdeführers überdies nicht nur dem Verständnis des Begriffs "eheliche Gemeinschaft" des Gesetzgebers und der Rechtsprechung, sondern auch demjenigen seiner Ex-Ehefrau. Zwar geben beide Ehegatten an, die aussereheliche Beziehung von 2005 sei von der Ehefrau verziehen worden. Allerdings ist davon auszugehen, dass dieses Verzeihen unter dem Vorbehalt "einmal und nie wieder" der Ehefrau stand, ersuchte sie doch im Mai 2008 wegen einer weiteren ausserehelichen Beziehung, die offenbar im Frühjahr 2008 stattgefunden hatte, umgehend um Eheschutzmassnahmen. Von einem Verzeihen auch der ausserehelichen Beziehung von 2008 kann somit nicht die Rede sein, wie der Beschwerdeführer in seiner Replik (vgl. dort "ad 2") geltend macht. Zudem bestehen gewisse Zweifel, ob diese beiden Vorfälle die einzigen waren: In seiner Stellungnahme vom 1. Oktober 2010 führte der Beschwerdeführer gegenüber der Vorinstanz aus, es sei 2008 zur Trennung gekommen, weil seine Ehefrau die "bisher tolerierten ausserehelichen Kontakte" (sic!) nicht "weiter billigen konnte". Die Haltung seiner Ehefrau und damit die unterschiedlichen Vorstellungen der Ehegatten über die Art und Weise, wie die Ehe gelebt werden sollte, musste dem Beschwerdeführer spätestens seit den Diskussionen im Nachgang zu seiner ausserehelichen Beziehung 2005 klar sein. Die Vorstellung einer "ziemlich offne[n] Ehe", wie der Beschwerdeführer die eheliche Gemeinschaft verstand (vgl. Stellungnahme vom 1. Oktober 2010 S. 1) wurde demnach nicht von beiden Ehegatten getragen.</w:t>
      </w:r>
    </w:p>
    <w:p>
      <w:r>
        <w:rPr>
          <w:b/>
        </w:rPr>
        <w:t>E. 8.3.1</w:t>
      </w:r>
    </w:p>
    <w:p>
      <w:r>
        <w:t>Gegen die Intaktheit und Stabilität der ehelichen Gemeinschaft sprechen auch die Ausführungen des Beschwerdeführers, wonach nicht allein eine Erbschaftsangelegenheit Ursache für die grosse Belastung der Ehefrau war, sondern auch Stress in der Ehe. Über diesen Stress, dessen Ursachen und Auswirkungen auf die Beziehung, macht er keine näheren Angaben. Er führt lediglich aus, die Ehefrau habe sich mit dem Eheschutzbegehren Raum schaffen wollen, um sich mit der Erbschaftsangelegenheit auseinander zu setzen (vgl. Replik "ad. 3" und "ad 3.1"). In der Tatsache, dass die eheliche Gemeinschaft für die Ehefrau in dieser Situation eine Belastung war und nicht ein tragende Beziehung, wie es von einer intakten Ehe erwartet werden darf, ist ein weiteres Indiz zu sehen, dass die eheliche Gemeinschaft nicht stabil und auf die Zukunft gerichtet war. Zudem ist davon auszugehen, dass diese Belastung schon geraume Zeit bestand, bevor sich die Ehefrau entschloss, Eheschutzmassnahmen zu beantragen.</w:t>
      </w:r>
    </w:p>
    <w:p>
      <w:r>
        <w:rPr>
          <w:b/>
        </w:rPr>
        <w:t>E. 8.3.2</w:t>
      </w:r>
    </w:p>
    <w:p>
      <w:r>
        <w:t>An dieser Einschätzung vermag auch nichts zu ändern, dass die Ehegatten gemeinsame Ausflüge unternommen haben (z.B. nach Italien oder Bern zu Verwandten des Beschwerdeführers) und die Ehefrau von der Fürsorglichkeit des Beschwerdeführers sehr angetan war. Nach Angaben des Beschwerdeführers pflegt er auch heute noch ein freundschaftliches Verhältnis zu seiner geschiedenen Frau. Aus diesem Umstand kann jedoch nicht auf den Zustand der ehelichen Gemeinschaft Ehe zu den massgeblichen Zeitpunkten geschlossen werden.</w:t>
      </w:r>
    </w:p>
    <w:p>
      <w:r>
        <w:rPr>
          <w:b/>
        </w:rPr>
        <w:t>E. 8.3.3</w:t>
      </w:r>
    </w:p>
    <w:p>
      <w:r>
        <w:t>Der Beschwerdeführer erklärte im Einbürgerungsverfahren, ein- bis zweimal jährlich mit seiner Ehefrau seine Familie im Kosovo zu besuchen. Gemäss den Angaben der Ehefrau trifft letzteres jedoch nicht zu. Auf diesen Widerspruch durch die angefochtene Verfügung hingewiesen, macht Beschwerdeführer auf Beschwerdeebene geltend, seine Frau sei nie mit ihm in den Kosovo gereist, weil die sanitarischen Bedingungen im Haus seiner Eltern für sie nicht genügt hätten. Im Übrigen habe sie aber Kontakte mit seiner Familie gehabt, wie auch er mit ihrer (Beschwerdeschrift Ziff. X). Der Beschwerdeführer verkennt, dass es in dieser Hinsicht auf die Gründe gar nicht ankommt, aus denen die Ehefrau nicht mit in den Kosovo gereist ist. Von Bedeutung ist vielmehr der Widerspruch zwischen den Aussagen der Ehegatten. Hätte die Vorinstanz gewusst, dass die Behauptung des Beschwerdeführers im Einbürgerungsverfahren, er reise regelmässig mit seiner Frau zusammen in den Kosovo, unzutreffend war, hätte sie weitere Abklärungen getroffen, um die Intaktheit und Stabilität der Ehe beurteilen zu können.</w:t>
      </w:r>
    </w:p>
    <w:p>
      <w:r>
        <w:rPr>
          <w:b/>
        </w:rPr>
        <w:t>E. 9.1</w:t>
      </w:r>
    </w:p>
    <w:p>
      <w:r>
        <w:t>Der Beschwerdeführer war verpflichtet, im Einbürgerungsverfahren wahrheitsgemäss über den Zustand seiner Ehe Auskunft zu geben. Er wurde - entgegen seiner Behauptung (Beschwerdeschrift Ziff. VII) - ausdrücklich auf die Folgen aufmerksam gemacht, sollte er dies nicht tun. Inwiefern die auf dem entsprechenden Formular der Vorinstanz verwendete Formulierung missverständlich sein könnte, ist nicht ersichtlich und wird von ihm auch nicht dargetan. Indem er gegenüber der Einbürgerungsbehörde falsche Angaben machte (er liess sie im Glauben, seine Ehe sei stabil und intakt und behauptete, zweimal pro Jahr zusammen mit seiner Ehefrau in den Kosovo zu reisen), hat er ihr rechtserhebliche Tatsachen vorenthalten. Hätte sie darum gewusst, hätte sie die erleichterte Einbürgerung nicht verfügt oder zumindest weitere Abklärungen getroffen.</w:t>
      </w:r>
    </w:p>
    <w:p>
      <w:r>
        <w:rPr>
          <w:b/>
        </w:rPr>
        <w:t>E. 9.2</w:t>
      </w:r>
    </w:p>
    <w:p>
      <w:r>
        <w:t>Was der Beschwerdeführer zur Rechtfertigung seiner wahrheitswidrigen Auskünfte vorbringt, vermag nicht zu überzeugen. Er macht geltend, selbst wenn er Zweifel an der Stabilität der Ehe gehabt hätte, hätte er dies aus Rücksicht auf seine Ehefrau, die damals an die Ehe geglaubt habe und überdies grossen Belastungen ausgesetzt gewesen sei, nicht erwähnen können. Wie bereits festgestellt, musste dem Beschwerdeführer der Zustand und damit die Fragilität der ehelichen Gemeinschaft bewusst gewesen sein. Dies vor allem, weil er die Schwierigkeiten, die der Altersunterschied zu seiner Ehefrau im Zusammenhang mit dem Intimleben mit sich brachte, spätestens seit den Diskussionen im Nachgang zu seiner Eskapade von 2005 kennen musste und nicht erst seit dem Frühjahr 2008, also nach seiner Einbürgerung (vgl. Stellungnahme vom 1. Ok­tober 2010 S. 1). Diesem Umstand hätte er bei der Unterzeichnung der Erklärung im August 2007 Rechnung tragen müssen. Indem er die Erklärung trotzdem unterzeichnet hat, hat er die Behörden über den wahren Zustand der Ehe bzw. deren unmittelbare Gefährdung im Dunkeln gelassen. Die geltend gemachte Rücksichtnahme auf seine Ehefrau kann vor diesem Hintergrund nur als Schutzbehauptung angesehen werden. Um seine Ehefrau zu schonen, hätte es genügt, die Erklärung nicht zu unterzeichnen. Aufgrund des Verhaltens des Beschwerdeführers ist vielmehr davon auszugehen, dass es ihm darum ging, seine Einbürgerung nicht zu gefährden.</w:t>
      </w:r>
    </w:p>
    <w:p>
      <w:r>
        <w:rPr>
          <w:b/>
        </w:rPr>
        <w:t>E. 9.3</w:t>
      </w:r>
    </w:p>
    <w:p>
      <w:r>
        <w:t>Somit ist es, auch unter Berücksichtigung der Einwände des Beschwerdeführers, nicht zu beanstanden, dass die Vorinstanz aufgrund der Chronologie der Ereignisse und den damit einhergehenden Umständen zum Schluss gekommen ist, die eheliche Gemeinschaft sei zu den massgeblichen Zeitpunkten - Unterzeichnung der Erklärung, Einbürgerungsverfügung - nicht stabil und intakt gewesen.</w:t>
      </w:r>
    </w:p>
    <w:p>
      <w:r>
        <w:rPr>
          <w:b/>
        </w:rPr>
        <w:t>E. 10.1</w:t>
      </w:r>
    </w:p>
    <w:p>
      <w:r>
        <w:t>Besteht aufgrund des Ereignisablaufs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w:t>
      </w:r>
    </w:p>
    <w:p>
      <w:r>
        <w:rPr>
          <w:b/>
        </w:rPr>
        <w:t>E. 10.2</w:t>
      </w:r>
    </w:p>
    <w:p>
      <w:r>
        <w:t>In dieser Hinsicht hat sich der Beschwerdeführer weder im vor­instanzlichen Verfahren noch im Beschwerdeverfahren substantiell geäussert. Einzig in seiner Stellungnahme vom 1. Oktober 2010 erwähnt er im Zusammenhang mit der Frage der Vorinstanz nach einem einschneidenden Ereignis nach der erleichterten Einbürgerung, dass die "Ereignislosigkeit in unserer Ehe seit dem Frühjahre 2008 [...] dieses Ereignis" sei. Zudem erwähnt er, dass seine Ehefrau sein Verhalten nicht länger tolerieren wollte. Dabei handelt es sich jedoch um den Schlusspunkt eines längeren Prozesses und nicht um eine neue, unerwartete Entwicklung (vgl. E. 8.2.3 und E. 8.3.1).</w:t>
      </w:r>
    </w:p>
    <w:p>
      <w:r>
        <w:rPr>
          <w:b/>
        </w:rPr>
        <w:t>E. 11.1</w:t>
      </w:r>
    </w:p>
    <w:p>
      <w:r>
        <w:t>Nicht zu beanstanden ist schliesslich das vom Beschwerdeführer bemängelte Vorgehen der Vorinstanz. Diese hatte den Beschwerdeführer mit Schreiben vom 12. Juli 2011 zu einer "Abschliessenden Stellungnahme" aufgefordert. Darin findet sich folgender Satz: "Bevor wir die erleichterte Einbürgerung [...] nichtig erklären, gewähren wir Ihnen eine Frist zur abschliessenden Stellungnahme [...]." Daraus will der Beschwerdeführer ableiten, dass der Ausgang des Verfahrens schon festgestanden habe. Mit diesem Einwand wird die Frage nach der Befangenheit der mit dem Entscheid befassten Personen angesprochen (vgl. Art. 10 Abs. 1 Bst. d VwVG). Ein solcher Einwand muss allerdings nach dem Grundsatz von Treu und Glauben so früh wie möglich geltend gemacht werden (vgl. Breitenmoser/Spori Fedail, in: Waldmann/Weissenberger [Hrsg.] Praxiskommentar VwVG, 2009, Art. 10 N 98 ff.; Reto Feller, in: Auer/Müller/Schindler [Hrsg.], Kommentar zum Bundesgesetz über das Verwaltungsverfahren [VwVG], 2008, Rz. 35 zu Art. 10). Unterlässt es der Betroffene, den Mangel unverzüglich vorzubringen, wenn er davon Kenntnis erhält, und lässt er sich statt dessen stillschweigend auf ein Verfahren ein, verwirkt er den Anspruch auf spätere Anrufung der vermeintlich verletzten Ausstandsbestimmungen (vgl. BGE 132 II 485 E. 4.3 mit Hinweisen).</w:t>
      </w:r>
    </w:p>
    <w:p>
      <w:r>
        <w:rPr>
          <w:b/>
        </w:rPr>
        <w:t>E. 11.2</w:t>
      </w:r>
    </w:p>
    <w:p>
      <w:r>
        <w:t>Der Beschwerdeführer hat im vorinstanzlichen Verfahren zwar auf diesen Umstand hingewiesen, jedoch keinen Antrag auf Ausstand der betroffenen Personen gestellt. Auch auf Beschwerdeebene fehlt es an einer konkreten Rüge, wonach die Vorinstanz in diesem Punkt nicht korrekt vorgegangen wäre. Eine solche darf von einem Rechtsvertreter, der Rechtsanwalt ist, jedoch erwartet werden. Soweit überhaupt Ausführungen zu diesem Punkt gemacht werden, soll daraus gemäss dem Schreiben vom 5. November 2012 eine Verletzung des Anspruchs auf rechtliches Gehör (vgl. Art. 29 Abs. 2 der Bundesverfassung der Schweizerischen Eidgenossenschaft vom 18. April 1999 [BV, SR 101]) abgeleitet werden. Eine solche Verletzung kann jedoch vorliegend ausgeschlossen werden, findet sich der kritisierte Satz doch in einem Schreiben der Vorinstanz, mit dem sie dem Beschwerdeführer zum dritten Mal (nach 14. September 2010 und 24. März 2011) die Möglichkeit zur Stellungnahme gegeben hat. Die etwas unglücklich geratene Formulierung allein genügt bei dieser Sachlage noch nicht, um auf eine Verletzung des Anspruchs auf rechtliches Gehör zu schliessen. Es ist zudem nicht ersichtlich und wird vom Beschwerdeführer auch nicht dargelegt, dass die Vorinstanz nicht alle rechtserheblichen Vorbringen des Beschwerdeführers bei der Entscheidfindung berücksichtigt hätte.</w:t>
      </w:r>
    </w:p>
    <w:p>
      <w:r>
        <w:rPr>
          <w:b/>
        </w:rPr>
        <w:t>E. 12</w:t>
      </w:r>
    </w:p>
    <w:p>
      <w:r>
        <w:t>Insgesamt ist demnach weder das Vorgehen und noch die Schlussfolgerung der Vorinstanz zu beanstanden. Der Beschwerdeführer hat im Einbürgerungsverfahren für die Beurteilung wesentliche Umstände verschwiegen bzw. die Unwahrheit gesagt. Dadurch hat er die erleichterte Einbürgerung im Sinne von Art. 41 Abs. 1 BüG erschlichen. Vor diesem Hintergrund ist die angefochtene Verfügung im Lichte von Art. 49 VwVG nicht zu beanstanden. Die Beschwerde ist demnach abzuweisen.</w:t>
      </w:r>
    </w:p>
    <w:p>
      <w:r>
        <w:rPr>
          <w:b/>
        </w:rPr>
        <w:t>E. 13</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