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C-420/2006 vom 27. März 2007</w:t>
      </w:r>
    </w:p>
    <w:p>
      <w:r>
        <w:t>Bundesverwaltungsgericht, 2007-03-27, FR</w:t>
      </w:r>
    </w:p>
    <w:p>
      <w:r>
        <w:rPr>
          <w:b/>
        </w:rPr>
        <w:t xml:space="preserve">Quelle: </w:t>
      </w:r>
      <w:r>
        <w:t>https://mcp.opencaselaw.ch/entscheid/bvger_C-420_2006</w:t>
      </w:r>
    </w:p>
    <w:p>
      <w:r>
        <w:t>FR: TAF C-420/2006 du 27 mars 2007</w:t>
      </w:r>
    </w:p>
    <w:p>
      <w:r>
        <w:t>IT: TAF C-420/2006 del 27 marzo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refus d'approbation au renouvellement d'une autorisation de séjour et de renvoi de Suisse prononcées par l'ODM sont susceptibles de recours administratif au TAF, qui statue définitivement (cf. art. 20 al. 1 de la loi fédérale du 26 mars 1931 sur le séjour et l'établissement des étrangers [LSEE, RS 142.20], en relation avec l'art. 1 al. 2 LTAF et l'art. 83 let. c ch. 2 et 4 de la loi fédérale du 17 juin 2005 sur le Tribunal fédéral [LTF, RS 173.110].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a qualité pour recourir (cf art. 20 al.1 LSEE en relation avec l'art. 48 PA). Présenté dans la forme et les délais prescrits par la loi, le recours est recevable (cf. art. 50 et art. 52 PA).</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2.3</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[ci-après: OPADE, RS 142.202], en relation avec l'art. 18 al. 4 LSEE). L'ODM peut refuser son approbation ou limiter la portée de la décision cantonale, notamment en ce qui concerne la durée de l'autorisation et le but du séjour (art. 1 al. 2 OPADE). Le canton ne doit octroyer l'autorisation que si l'ODM a donné son approbation, à défaut de quoi l'autorisation est de nul effet (art. 19 al. 5 RSEE).</w:t>
      </w:r>
    </w:p>
    <w:p>
      <w:r>
        <w:rPr>
          <w:b/>
        </w:rPr>
        <w:t>E. 3.1</w:t>
      </w:r>
    </w:p>
    <w:p>
      <w:r>
        <w:t>En raison de la répartition des compétences en matière de police des étrangers, il appartient aux cantons de statuer sur le refus initial d'une autorisation de séjour - le refus prononcé par le canton étant alors définitif (art. 18 al. 1 LSEE) - alors que la Confédération est chargée, en cas d'admission d'une demande en vue du séjour ou de l'établissement, de se prononcer aussi sur cette autorisation par la voie de la procédure d'approbation (ATF 130 II 49 consid. 2.1). L'ODM bénéficie d'une totale liberté d'appréciation, dans le cadre des prescriptions légales et des traités avec l'étranger (art. 4 LSEE).</w:t>
      </w:r>
    </w:p>
    <w:p>
      <w:r>
        <w:rPr>
          <w:b/>
        </w:rPr>
        <w:t>E. 3.2</w:t>
      </w:r>
    </w:p>
    <w:p>
      <w:r>
        <w:t>En l'espèce, la compétence décisionnelle appartient à la Confédération en vertu de l'art. 1 al. 1 let. a OPADE (cf. à cet égard le chiffre 132.22 et l'annexe 1/1 des Directives et Commentaires de l'ODM: Entrée, séjour et marché du travail [Directives LSEE], en ligne sur le site de l'Office fédéral des migrations &gt; Thèmes &gt; Bases légales &gt; Sources juridiques &gt; Directives et Commentaires &gt; Entrée, séjour et marché du travail, visité le 15.02.2007). Il s'ensuit que ni le TAF, ni l'ODM, ne sont liés par la décision de l'OCP du 16 septembre 2005 et peuvent parfaitement s'écarter de l'appréciation faite par cette autorité.</w:t>
      </w:r>
    </w:p>
    <w:p>
      <w:r>
        <w:rPr>
          <w:b/>
        </w:rPr>
        <w:t>E. 4.1</w:t>
      </w:r>
    </w:p>
    <w:p>
      <w:r>
        <w:t>Les articles 31 à 36 OLE régissent les conditions de séjour en Suisse des étrangers sans activité lucrative (écoliers, étudiants, curistes, rentiers et enfants placés).</w:t>
      </w:r>
    </w:p>
    <w:p>
      <w:r>
        <w:rPr>
          <w:b/>
        </w:rPr>
        <w:t>E. 4.2</w:t>
      </w:r>
    </w:p>
    <w:p>
      <w:r>
        <w:t>En application de l'art. 32 OLE, des autorisations de séjour peuvent être accordées à des étudiants qui désirent faire des études en Suisse, lorsque: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étant cumulatives, il faut, pour que l'autorisation de séjour puisse être délivrée, que l'étudiant réponde sans faute à chacune de celles-ci. Par ailleurs, il convient de rappeler que, même dans l'hypothèse où les conditions prévues à l'art. 32 OLE (disposition rédigée en la forme potestative ou "Kann-Vorschrift") seraient réunies, l'étranger n'a pas un droit à la délivrance (ou au renouvellement) d'une autorisation de séjour, à moins qu'il ne puisse se prévaloir d'une disposition particulière du droit fédéral ou d'un traité lui conférant un tel droit (cf. ATF 130 II 281 consid. 2.1, ATF 127 II 161 consid. 1a p. 164 et jurisp. cit.).Tel n'est pas le cas en l'espèce. Les autorités disposent donc d'un large pouvoir d'appréciation dans le cadre de la présente cause (cf. art. 4 LSEE).</w:t>
      </w:r>
    </w:p>
    <w:p>
      <w:r>
        <w:rPr>
          <w:b/>
        </w:rPr>
        <w:t>E. 5.1</w:t>
      </w:r>
    </w:p>
    <w:p>
      <w:r>
        <w:t>A titre préliminaire, il convient de relever que, devant constamment faire face aux graves inconvénients causés par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1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(cf. Jurisprudence des autorités administratives de la Confédération, JAAC 57.24), les autorités sont tenues de faire preuve de rigueur dans ce domaine. Aussi, la priorité sera-t-elle donnée aux jeunes étudiants désireux d'acquérir une première formation en Suisse (cf. JAAC 57.24).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w:t>
      </w:r>
    </w:p>
    <w:p>
      <w:r>
        <w:t>En l'espèce, l'ODM a estimé que la sortie de Suisse du recourant au terme de ses études n'était pas suffisamment assurée (art. 32 let. f OLE). Préalablement, il convient de constater que, le 1er septembre 2004, les autorités compétentes ont octroyé à A._______ une autorisation de séjour pour études, ce qui implique qu'à ce moment, elles avaient considéré que son retour au Bangladesh était assuré. Le TAF doit dès lors examiner si, au vu des nouvelles circonstances, le départ du recourant n'est plus garanti à ce jour. A cet égard, le TAF tient à noter qu'à l'appui de la requête présentée auprès de l'Ambassade de Suisse à Dhaka, le recourant a remis un engagement écrit, signé du 9 juin 2004, dans lequel il a mentionné qu'il était inscrit aux cours de HTMi, qu'il venait en Suisse pour études et qu'il retournerait au Bangladesh au terme de sa formation ("...I hereby certify that I am going for study in Switzerland and will return to Bangladesh after completion of course"). Le 1er septembre 2004, dès son entrée en Suisse, il a signé à la police des étrangers du canton de Lucerne un nouvel engagement (Verpflichtung) aux termes duquel il s'est fait fort de quitter la Suisse le 15 septembre 2005 si d'aventure il devait ne plus fréquenter les cours d'une école hôtelière ("Zudem verpflichte ich mich für die fristgerechte und anstandslose Ausreise aus der Schweiz bis spätestens 15.09.2005, falls kein weiterer Kurs bei einer Hotelfachschule vorgesehen ist"). Au vu de ce qui précède, force est de constater que A._______ n'a pas respecté les assurances données puisque, plutôt que de rentrer au Bangladesh une fois prise la décision de ne pas poursuivre dans la voie de l'école hôtelière, le recourant a sollicité l'octroi d'un permis de séjour pour études dans le canton de Genève en date du 12 juillet 2005. De son côté, le recourant fait valoir que la durée de son séjour en Suisse ne s'en trouverait pas prolongée, l'obtention de son BIT étant prévue en janvier ou juin 2008 contre mars 2008 pour un diplôme hôtelier. Son père avance également, dans un acte du 4 octobre 2005 passé devant notaire, que A._______, son unique fils, reprendra à terme la gestion des diverses sociétés dont il est propriétaire au Bangladesh, de sorte que sa carrière professionnelle est tracée et son retour assuré. Ces garanties et explications sont certes dignes d'intérêt et mettent en évidence les avantages que le recourant aurait à retirer d'un retour dans son pays d'origine. Elle ne revêtent toutefois aucun caractère obligatoire sur le plan juridique et ne permettent pas de lever les doutes nés de l'attitude passée du recourant. En effet, par son comportement, A._______ a déjà démontré qu'il ne semblait pas saisir la portée des engagements pris, préférant, plutôt que de les respecter, débuter un nouveau cycle de formation. Dans ces circonstances, le TAF, à l'instar de l'autorité intimée, ne peut exclure qu'une fois en possession de son BIT, le recourant ne cherche à poursuivre son séjour en Suisse, que ce soit pour se perfectionner, pour prendre un emploi mieux rémunéré ou pour saisir une opportunité qui s'offrirait à lui, sans qu'il ne soit confronté à des difficultés majeures sur les plans personnel, familial ou professionnel. Pour cette raison déjà, il y a lieu de rejeter la demande de prolongation d'une autorisation de séjour pour études déposées par le requérant.</w:t>
      </w:r>
    </w:p>
    <w:p>
      <w:r>
        <w:rPr>
          <w:b/>
        </w:rPr>
        <w:t>E. 7</w:t>
      </w:r>
    </w:p>
    <w:p>
      <w:r>
        <w:t>Par ailleurs, il est nécessaire de rappeler que A._______ s'est annoncé à l'Ambassade de Suisse à Dhaka pour décrocher le diplôme d'une école hôtelière, son père ayant l'intention d'ouvrir un établissement au Bangladesh. C'est donc à ce titre et dans ce but qu'une autorisation d'entrée en Suisse et un permis pour étudiants au sens de l'art. 32 OLE lui ont été délivrés. Toutefois, après avoir suivi avec succès durant une année les cours de la HTMi, le recourant a décidé de changer de voie et de s'inscrire à l'institut MCS pour obtenir un Bachelor en informatique. Il a ainsi modifié son projet initial, renonçant à obtenir un diplôme dans la branche hôtelière pour entamer une filière en informatique. Comme il a été évoqué (supra 6.2), les autorités suisses pratiquant une politique restrictive d'admission, un changement d'orientation des études durant la formation ou une formation supplémentaire ne sont admis que dans des cas exceptionnels dûment fondés. Le recourant est d'avis qu'il entre dans cette catégorie. En effet, il justifie son choix de changer de cursus en invoquant le développement fulgurant des nouvelles technologies au Bangladesh et la possibilité de rapidement démarrer sa carrière dans ce pays une fois diplômé en informatique. Le TAF ne rejoint pourtant pas l'opinion du recourant. Sa décision de reprendre des études en informatique découle avant tout de son propre intérêt pour cette branche. En effet, à la lecture du dossier, il apparaît que c'est essentiellement pour répondre aux besoins de son père et de son oncle de disposer d'une personne formée aux activités hôtelières, plus que par convictions personnelles, que le recourant a accepté de se lancer dans l'hôtellerie. Il faut néanmoins souligner que son père possédait des sociétés informatiques lucratives déjà avant la venue en Suisse du recourant. Aussi, les possibilités d'évoluer dans cette branche ne sont pas nouvelles pour A._______. Ce dernier y avait d'ailleurs vraisemblablement songé, vu le diplôme en "Computer Science and Engeneering" obtenu au Bangladesh en 2003. Reste qu'après réflexion, ce n'est pas la voie qu'il a retenue au moment de déposer sa requête à la Représentation suisse à Dhaka en juin 2004. Or, le TAF ne saurait voir, ni dans l'essor informatique que connaît le Bangladesh, et qui est préexistant au départ du recourant, ni dans les affinités particulières de l'intéressé pour les nouvelles technologies, un élément exceptionnel et suffisant pour justifier un changement d'orientation sous l'angle des règles de police des étrangers, d'autant que la nécessité de continuer en Suisse pareille formation n'a pas été démontrée. Dès lors, le programme des études n'ayant pas été respecté, il n'y a pas lieu, pour cette raison également, d'autoriser le recourant à poursuivre son séjour en Suisse.</w:t>
      </w:r>
    </w:p>
    <w:p>
      <w:r>
        <w:rPr>
          <w:b/>
        </w:rPr>
        <w:t>E. 8</w:t>
      </w:r>
    </w:p>
    <w:p>
      <w:r>
        <w:t>Eu égard aux considérations qui précèdent, il ne saurait être reproché à l'autorité intimée d'avoir excédé ou abusé de son pouvoir d'appréciation en retenant que les conditions posées par l'art. 32 OLE n'étaient plus remplie dans le cas d'espèce.</w:t>
      </w:r>
    </w:p>
    <w:p>
      <w:r>
        <w:rPr>
          <w:b/>
        </w:rPr>
        <w:t>E. 9</w:t>
      </w:r>
    </w:p>
    <w:p>
      <w:r>
        <w:t>Au demeurant, aucun élément du dossier ne permet de conclure que l'exécution du renvoi du recourant ne serait pas possible, pas licite ou pas raisonnablement exigible au sens de l'art. 14a al. 2 à 4 LSEE. En conséquence, c'est également à bon droit que l'ODM a prononcé son renvoi de Suisse, conformément à l'art. 12 al. 3 LSEE.</w:t>
      </w:r>
    </w:p>
    <w:p>
      <w:r>
        <w:rPr>
          <w:b/>
        </w:rPr>
        <w:t>E. 10</w:t>
      </w:r>
    </w:p>
    <w:p>
      <w:r>
        <w:t>Par sa décision du 9 novembre 2005, l'autorité de première instance n'a ainsi ni violé le droit fédéral, ni constaté des faits pertinents de manière inexacte ou incomplète; en outre, la decision attaquée n'est pas inopportune. Partant, le recours est rejeté et il a y lieu de mettre des frais de procédure à la charge du recourant (art. 63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