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C-4209/2009 vom 11. April 2011</w:t>
      </w:r>
    </w:p>
    <w:p>
      <w:r>
        <w:t>Bundesverwaltungsgericht, 2011-04-11, FR</w:t>
      </w:r>
    </w:p>
    <w:p>
      <w:r>
        <w:rPr>
          <w:b/>
        </w:rPr>
        <w:t xml:space="preserve">Quelle: </w:t>
      </w:r>
      <w:r>
        <w:t>https://mcp.opencaselaw.ch/entscheid/bvger_C-4209_2009</w:t>
      </w:r>
    </w:p>
    <w:p>
      <w:r>
        <w:t>FR: TAF C-4209/2009 du 11 avril 2011</w:t>
      </w:r>
    </w:p>
    <w:p>
      <w:r>
        <w:t>IT: TAF C-4209/2009 del 11 aprile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Selon l'art. 2 LPGA, les dispositions de ladite loi sont applicables aux assurances sociales régies par la législation fédérale si et dans la mesure où les lois spéciales sur les assurances sociales le prévoient.</w:t>
      </w:r>
    </w:p>
    <w:p>
      <w:r>
        <w:rPr>
          <w:b/>
        </w:rPr>
        <w:t>E. 4.2</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Par conséquent, le droit à la rente s'examine pour la période s'étendant jusqu'au 31 décembre 2007 à la lumière des anciennes normes et, à partir de ce moment, des nouvelles.</w:t>
      </w:r>
    </w:p>
    <w:p>
      <w:r>
        <w:rPr>
          <w:b/>
        </w:rPr>
        <w:t>E. 5</w:t>
      </w:r>
    </w:p>
    <w:p>
      <w:r>
        <w:t>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(AELE) (FF 2005 p. 4291; art. 45 du règlement 1408/71).En l'occurrence, le recourant remplit la condition liée à la durée minimale de cotisations. Il reste à examiner si l'intéressé peut être qualifié d'invalide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1 LAI (dans sa teneur antérieure au 1er janvier 2008, art. 28 al. 2 depuis cette date),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avant le 1er janvier 2008, art. 29 al. 4 LAI à compter de cette date).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Depuis le 1er janvier 2008, 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6.4</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A partir du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6.5</w:t>
      </w:r>
    </w:p>
    <w:p>
      <w:r>
        <w:t>L'Office fédéral des assurances sociales (OFAS) a toutefois fixé des règles transitoires lors de la survenance d'un cas d'assurance à partir du 1er janvier 2008 (cf. Lettre-circulaire n° 253 du 12 décembre 2007, La 5e révision AI et le droit transitoire, consultable sur le site de l'OAFS www.bvs.admin.ch, Pratique &gt; Exécution &gt; AI &gt; Données de bases AI &gt; Prestations individuelles &gt; Lettres circulaires). Cette lettre circulaire prévoit notamment que la règlementation précisant que la rente peut être versée au plus tôt six mois après le dépôt de la demande (art. 29 al. 1 LAI dans sa teneur actuelle) n'est pas applicable dans les cas pour lesquels le délai d'attente a commencé avant le 1er janvier 2008 et a échu dans l'année 2008. Dans un tel cas, il suffit que la demande soit déposée le 31 décembre 2008 au plus tard. En dérogation à l'art. 29 al. 1 LAI, la rente peut alors être versée dès que l'année d'attente est achevée (à ce sujet cf. également arrêt du TAF C-321/2009 du 21 février 2011 consid. 3.3 et jurisprudence citée). X._______ souffre notamment de douleurs abdominales (suite à des diverticulites opérées), de gonarthrose et d'une épaule gauche rigide. Etant donné qu'il ne s'agit pas d'un état de santé stabilisé, la let. a de l'art. 29 al. 1 LAI (dans sa teneur en vigueur jusqu'au 31 décembre 2007) est inapplicable; seule peut entrer en considération la let. b de cette disposition légale prévoyant en principe une période d'attente d'une année à partir du début de l'incapacité de travail relevante pour la détermination du début du droit à la rente. Or, comme le délai de carence d'une année prévu par l'art. 29 al. 1 let. b LAI a commencé à courir en septembre 2007 mais qu'il s'est poursuivi jusqu'en août 2008, et que le recourant a déposé sa demande de prestations AI le 20 juin 2008, les règles transitoires de la lettre-circulaire du 12 décembre 2007 s'appliquent au cas d'espèce. En d'autres termes, cela signifie qu'une éventuelle rente pourrait être versée au recourant au terme du délai de carence d'une année, conformément à l'art. 29 al. 1 let. b LAI dans sa version antérieure au 1er janvier 2008.</w:t>
      </w:r>
    </w:p>
    <w:p>
      <w:r>
        <w:rPr>
          <w:b/>
        </w:rPr>
        <w:t>E. 7.1</w:t>
      </w:r>
    </w:p>
    <w:p>
      <w:r>
        <w:t>Le recourant a travaillé en Suisse entre 1978 et 1989 (OAIE pce 22). De retour en Italie, il a travaillé comme artisan couvreur indépendant de 1991 à septembre 2007. A cette date il a cessé de travailler et n'a plus repris d'activité depuis lors. La notion d'invalidité, dont il est question à l'art. 8 LPGA et à l'art. 4 LAI, est de nature juridique/économique et non pas médicale (ATF 116 V 246 consid. 1b). En d'autres termes, l'assurance-invalidité suisse couvre uniquement les pertes économiques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275 consid. 4). A cet égard, il convient toutefois de relever que le Tribunal fédéral a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7.2</w:t>
      </w:r>
    </w:p>
    <w:p>
      <w:r>
        <w:t>En l'espèce, il est établi que le recourant présente un status après laparoscopie et intervention sur le diverticule du colon, des douleurs abdominales, une gonarthrose post-traumatique et une limitation fonctionnelle des genoux et de l'épaule gauche. Quant à l'influence de ces atteintes sur la capacité de travail résiduelle de l'assuré, l'autorité de céans n'a pas de motifs de s'écarter des conclusions concordantes du médecin inspecteur de la sécurité sociale italienne et du service médical de l'autorité inférieure, fondées sur une analyse attentive des données médicales et résultats d'examen objectifs au dossier. Ainsi le rapport E 213 établi par la Dresse C._______ note une amélioration de l'état de santé de l'assuré qui est en mesure d'exercer une activité légère et adaptée, autorisant en particulier des changements de posture et ne nécessitant pas un rythme de travail stressant. Le service médical de l'OAIE, de son côté, a précisé que le recourant présente une incapacité de travail de 70% dans l'activité de couvreur à partir de septembre 2007. Il est toutefois d'avis que l'intéressé pourrait exercer des activités de substitution légères en position assise à 80%, telles que travailleur dans le secteur production, concierge, gardien de parc ou de musée, petites livraisons à véhicule, réparation de petits appareils. Force est dès lors de constater que de manière unanime, l'assuré est considéré apte du point de vue médical à investir sa capacité résiduelle de travail dans une activité correspondant à son état de santé. Attendu qu'aucune péjoration de la pathologie existante ou la survenance de nouvelles atteintes n'a été documentée jusqu'à la date de la décision litigieuse du 8 juin 2009, ni même au cours de la procédure de recours devant l'autorité de céans, il convient d'admettre, en accord avec les médecins, que les limitations fonctionnelles constatées sont tout à fait compatibles avec l'exercice d'une activité de substitution adaptée à 80%, telle que proposées, à tout le moins depuis février 2008 (suite à la seconde intervention chirurgicale), voire déjà dans les semaines qui ont suivi l'opération du mois de septembre 2007 (selon l'avis de la Dresse Meyer, OAIE pce 77).</w:t>
      </w:r>
    </w:p>
    <w:p>
      <w:r>
        <w:rPr>
          <w:b/>
        </w:rPr>
        <w:t>E. 8.1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8.3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8.4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9.1</w:t>
      </w:r>
    </w:p>
    <w:p>
      <w:r>
        <w:t>En l'espèce, X._______ a cessé totalement son activité indépendante depuis le mois de septembre 2007. Il s'agit donc de comparer les revenus en fonction de ce qu'ils étaient, ou auraient pu être, au moment de la naissance du droit à la rente, soit en août 2008, à la fin du délai de carence d'une année depuis l'intervention de septembre 2007 (art. 29 al. 1 LPGA et 29 al. 1 let. b LAI dans sa teneur en vigueur jusqu'au 31 décembre 2007; supra consid. 6.5).</w:t>
      </w:r>
    </w:p>
    <w:p>
      <w:r>
        <w:rPr>
          <w:b/>
        </w:rPr>
        <w:t>E. 9.2</w:t>
      </w:r>
    </w:p>
    <w:p>
      <w:r>
        <w:t>Il convient de procéder à une évaluation de l'invalidité selon la méthode générale par une comparaison des revenus entre le dernier salaire obtenu par l'assuré avant son atteinte à la santé survenue en septembre 2007 et le revenu auquel il pourrait prétendre en août 2008, dans une activité de substitution adaptée.</w:t>
      </w:r>
    </w:p>
    <w:p>
      <w:r>
        <w:rPr>
          <w:b/>
        </w:rPr>
        <w:t>E. 9.3</w:t>
      </w:r>
    </w:p>
    <w:p>
      <w:r>
        <w:t>Dans le questionnaire pour indépendant complété par X._______, celui-ci relève avoir réalisé, avant la cessation de son activité, un revenu mensuel de 4'000.-- (OAIE pce 38), ce qui correspond à cette date à un montant de CHF 6'520.-- ( 1.-- = Fr. 1.63). Toutefois, ce montant ne se rapproche pas, même un tant soit peu, des montants particulièrement faibles ressortant de ses déclarations d'impôts, de sorte qu'il ne peut être retenu. Pour établir le revenu sans invalidité de l'intéressé, il y a donc lieu de se référer au Tableau TA1 relatif aux salaires bruts standardisés de l'ESS 2008 de l'Office fédéral de la statistique (ESS 2008), valeur dans le domaine de la construction, pour un homme avec des connaissances professionnelles spécialisées (niveau de qualification 3); on retient ainsi pour le recourant un revenu statistique mensuel moyen de Fr. 5'602.--. Après adaptation au nombre d'heures de travail hebdomadaires effectuées en 2008 en moyenne dans le secteur de la construction, à savoir 41.6 heures, par rapport aux 40 heures hebdomadaires standardisées de l'ESS, on obtient un revenu sans invalidité de Fr. 5'826.10.--.</w:t>
      </w:r>
    </w:p>
    <w:p>
      <w:r>
        <w:rPr>
          <w:b/>
        </w:rPr>
        <w:t>E. 9.4</w:t>
      </w:r>
    </w:p>
    <w:p>
      <w:r>
        <w:t>Les activités de substitution proposées, exigibles à 80%, sont des activités légères comparables à des activités simples et répétitives, de niveau de qualification 4 selon le Tableau TA1 ESS 2008, toutes branches économiques confondues (valeur plus favorable au recourant), car un nombre suffisant d'entre elles peut être exercée en respectant les limitations fonctionnelles décrites par les Dresses C._______ et E._______ (OAIE pces 73 et 77.1). Pour un homme, dans le secteur privé, ce revenu correspond à Fr. 4'806.--. Adaptés au nombre d'heures hebdomadaires effectuées en moyenne en 2008 (41.6), on obtient un revenu mensuel de Fr. 4'998.25. Compte tenu de l'âge de l'assuré, de son handicap, et du fait qu'il ne peut exercer que des activités adaptées à temps partiel, il se justifie d'opérer, à l'instar de l'OAIE, une réduction du salaire d'invalide de 15% étant entendu qu'un abaissement de 25% pour raison d'âge et de handicap est l'abaissement maximal admis par la jurisprudence (ATF 126 V 728 consid. 5). Le revenu d'invalide de X._______ s'établit ainsi à Fr. 4'248.50 à temps plein et à Fr. 3'398.80 à un taux d'occupation de 80%.</w:t>
      </w:r>
    </w:p>
    <w:p>
      <w:r>
        <w:rPr>
          <w:b/>
        </w:rPr>
        <w:t>E. 9.5</w:t>
      </w:r>
    </w:p>
    <w:p>
      <w:r>
        <w:t>La comparaison du salaire avant invalidité de Fr. 5'826.10.-- avec celui après invalidité de Fr. 3'398.80.--, fait apparaître une perte de gain de 41.66% (100 - [3'398.80 x 100 : 5'826.10]. Ce taux ouvre le droit à un quart de rente, conformément à ce qui a été retenu par décision du 8 juin 2009.</w:t>
      </w:r>
    </w:p>
    <w:p>
      <w:r>
        <w:rPr>
          <w:b/>
        </w:rPr>
        <w:t>E. 10</w:t>
      </w:r>
    </w:p>
    <w:p>
      <w:r>
        <w:t>Dans ce contexte, 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l'assuré n'ait pas mis en valeur sa capacité résiduelle de travail pour des raisons étrangères à l'invalidité ne relève pas de l'assurance-invalidité, car il s'agit là de facteurs qui ne sont pas liés à l'invalidité et que l'AI n'est pas tenue de prendre en charge (RCC 1991 p. 329 consid. 3c). En effet, lorsqu'il s'agit d'évaluer l'invalidité d'un assuré, il n'y a pas lieu d'examiner si celui-ci peut être placé eu égard aux conditions concrètes du marché du travail, mais uniquement de se demander s'il pouvait encore exploiter sa capacité de travail lorsque les places de travail disponibles correspondent à l'offre de la main d'oeuvre (VSI 1998 p. 296 consid. 3B et réf. cit.). De même, des facteurs tels que la formation professionnelle, l'âge ou un arrêt de travail prolongé, ne constituent pas des circonstances supplémentaires propres à influencer l'étendue de l'invalidité, même s'ils rendent parfois difficile la recherche d'une place et, partant, l'utilisation de la capacité de travail résiduelle (VSI 1999 p. 247 consid. 1 et réf. cit.). En outre, l'argument selon lequel le recourant a déjà perçu une rente d'invalidité en Suisse, dans les années 1983 et 1984 à raison d'un taux d'invalidité de 55% est sans incidence; le taux d'invalidité est établi par rapport à une période déterminée et peut évoluer au fil du temps. Tel a d'ailleurs bien été le cas, puisque la demi-rente octroyée en fait en 1987 (et donc ni en 1983 ou 1984) a été supprimée par décision du 3 juin 1992.Au vu de ce qui précède, le recours du 22 juin 2009 doit être rejeté et la décision du 8 juin 2009 de l'autorité inférieure confirmée.</w:t>
      </w:r>
    </w:p>
    <w:p>
      <w:r>
        <w:rPr>
          <w:b/>
        </w:rPr>
        <w:t>E. 11</w:t>
      </w:r>
    </w:p>
    <w:p>
      <w:r>
        <w:t>Les frais de procédure, fixés à Fr. 300.--, sont mis à la charge du recourant (art. 63 al. 1 PA, applicable par le truchement de l'art. 37 LTAF). Ils sont compensés par l'avance de frais du même montant dont il s'est acquitté au cours de l'instruction.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