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C-4207/2016 vom 13. September 2018</w:t>
      </w:r>
    </w:p>
    <w:p>
      <w:r>
        <w:t>Bundesverwaltungsgericht, 2018-09-13, DE</w:t>
      </w:r>
    </w:p>
    <w:p>
      <w:r>
        <w:rPr>
          <w:b/>
        </w:rPr>
        <w:t xml:space="preserve">Quelle: </w:t>
      </w:r>
      <w:r>
        <w:t>https://mcp.opencaselaw.ch/entscheid/bvger_C-4207_2016</w:t>
      </w:r>
    </w:p>
    <w:p>
      <w:r>
        <w:t>FR: TAF C-4207/2016 du 13 septembre 2018</w:t>
      </w:r>
    </w:p>
    <w:p>
      <w:r>
        <w:t>IT: TAF C-4207/2016 del 13 settembre 2018</w:t>
      </w:r>
    </w:p>
    <w:p>
      <w:pPr>
        <w:pStyle w:val="Heading2"/>
      </w:pPr>
      <w:r>
        <w:t>Regeste</w:t>
      </w:r>
    </w:p>
    <w:p>
      <w:r>
        <w:t>Rente</w:t>
      </w:r>
    </w:p>
    <w:p>
      <w:pPr>
        <w:pStyle w:val="Heading2"/>
      </w:pPr>
      <w:r>
        <w:t>Erwägungen</w:t>
      </w:r>
    </w:p>
    <w:p>
      <w:r>
        <w:rPr>
          <w:b/>
        </w:rPr>
        <w:t>E. 1.1</w:t>
      </w:r>
    </w:p>
    <w:p>
      <w:r>
        <w:t>Gemäss Art. 31 i.V.m. Art. 33 Bst. d VGG und Art. 85bis AHVG (SR 831.10) beurteilt das Bundesverwaltungsgericht Beschwerden von Personen im Ausland gegen Verfügungen der SAK. Der Einspracheentscheid der SAK vom 30. Mai 2016 stellt eine Verfügung nach Art. 5 VwVG dar. Eine Ausnahme im Sinne von Art. 32 VGG liegt nicht vor. Das Bundesverwaltungsgericht ist zur Beurteilung der vorliegenden Beschwerde zuständig.</w:t>
      </w:r>
    </w:p>
    <w:p>
      <w:r>
        <w:rPr>
          <w:b/>
        </w:rPr>
        <w:t>E. 1.2</w:t>
      </w:r>
    </w:p>
    <w:p>
      <w:r>
        <w:t>Das VwVG findet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Ein-spracheentscheid vom 30. Mai 2016 berührt und hat ein schutzwürdiges Interesse an dessen Aufhebung oder Änderung, so dass sie im Sinne von Art. 59 ATSG beschwerdelegitimiert ist.</w:t>
      </w:r>
    </w:p>
    <w:p>
      <w:r>
        <w:rPr>
          <w:b/>
        </w:rPr>
        <w:t>E. 1.4</w:t>
      </w:r>
    </w:p>
    <w:p>
      <w:r>
        <w:t>Gegen einen Einspracheentscheid der Vorinstanz kann innert 30 Tagen nach Eröffnung beim Bundesverwaltungsgericht Beschwerde erhoben werden (Art. 60 ATSG). Gemäss Art. 21 Abs. 2 VwVG gilt die Eingabefrist auch dann als gewahrt, wenn die Partei rechtzeitig an eine unzuständige Behörde gelangt. Art. 8 Abs. 1 VwVG bestimmt, dass die Behörde, die sich als unzuständig erachtet, die Sache ohne Verzug der zuständigen Behörde überweist. Die Beschwerdeführerin reichte am 28. Juni 2016 sinngemäss Beschwerde bei der unzuständigen Vorinstanz ein (act. 28), welche die Eingabe samt Beilagen am 4. Juli 2016 zuständigkeitshalber dem Bundesverwaltungsgericht überwies. Da die Eingabe der Beschwerdeführerin vom 28. Juni 2016 innert der 30-tägigen Rechtsmittelfrist erfolgte, gilt diese Frist als gewahrt. Seitens des Bundesverwaltungsgerichts wurde der Beschwerdeführerin eine Nachfrist zur Verbesserung der Beschwerde angesetzt (Art. 52 Abs. 2 VwVG; BVGer-act. 2), innert derer eine verbesserte und den Anforderungen von Art. 52 VwVG genügende Beschwerdeschrift eingereicht wurde (BVGer-act. 4). Auf die Beschwerde ist folglich einzutreten.</w:t>
      </w:r>
    </w:p>
    <w:p>
      <w:r>
        <w:rPr>
          <w:b/>
        </w:rPr>
        <w:t>E. 2.1</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Soweit das FZA beziehungsweise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Urteil des Bundesgerichts [BGer] H 13/05 vom 4. April 2005 E. 1.1; SVR 2004 AHV Nr. 16 S. 49). Demnach bestimmt sich vorliegend der Anspruch der Beschwerdeführerin auf eine Rente der AHV nach dem internen schweizerischen Recht.</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Frage, ob die Vorinstanz die Beitragszeiten der Beschwerdeführerin korrekt ermittelt hat, beurteilt sich somit grundsätzlich nach den im Oktober 2015 (Eintritt des Versicherungsfalls; vgl. act. 18) gültigen Bestimmungen des AHVG und der Verordnung über die Alters- und Hinterlassenenversicherung vom 31. Oktober 1947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streitig und vom Bundesverwaltungsgericht zu prüfen, ob die Vorinstanz die Beitragszeiten der Beschwerdeführerin korrekt ermittelt und die Rente richtig berechnet hat.</w:t>
      </w:r>
    </w:p>
    <w:p>
      <w:r>
        <w:rPr>
          <w:b/>
        </w:rPr>
        <w:t>E. 3.1.1</w:t>
      </w:r>
    </w:p>
    <w:p>
      <w:r>
        <w:t>Natürliche Personen, die in der Schweiz Wohnsitz haben oder in der Schweiz eine Erwerbstätigkeit ausüben, sind gemäss Art. 1a Abs. 1 Bst. a bzw. Bst. b AHVG obligatorisch bei der Alters- und Hinterlassenenversicherung versichert. Die obligatorisch Versicherten sind beitragspflichtig, solange sie eine Erwerbstätigkeit ausüben (Art. 3 Abs. 1 Satz 1 AHVG), wobei erwerbstätige Kinder bis zum 31. Dezember des Jahres, in welchem sie das 17. Altersjahr zurückgelegt haben, von der Beitragspflicht befreit sind (vgl. Art. 3 Abs. 2 Bst. a AHVG). Für nach AHVG versicherte Nichterwerbstätige hingegen beginnt die Beitragspflicht am 1. Januar nach Vollendung des 20. Altersjahres und dauert bis zum Ende des Monats, in welchem Frauen das 64. und Männer das 65. Altersjahr vollendet haben (Art. 3 Abs. 1 Satz 2 AHVG). Beiträge der erwerbstätigen Versicherten sind in den Art. 4 ff. AHVG, diejenigen der Nichterwerbstätigen in Art. 10 AHVG geregelt.</w:t>
      </w:r>
    </w:p>
    <w:p>
      <w:r>
        <w:rPr>
          <w:b/>
        </w:rPr>
        <w:t>E. 3.1.2</w:t>
      </w:r>
    </w:p>
    <w:p>
      <w:r>
        <w:t>Anspruch auf eine ordentliche Alters- oder Hinterlassenenrente haben die rentenberechtigten Personen, denen für mindestens ein volles Jahr Einkommen, Erziehungs- oder Betreuungsgutschriften angerechnet werden können, oder ihre Hinterlassenen (Art. 29 Abs. 1 AHVG).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sowie der Zusatzjahre (Art. 29bis Abs. 2 AHVG).</w:t>
      </w:r>
    </w:p>
    <w:p>
      <w:r>
        <w:rPr>
          <w:b/>
        </w:rPr>
        <w:t>E. 3.1.3</w:t>
      </w:r>
    </w:p>
    <w:p>
      <w:r>
        <w:t>Gemäss Art. 29ter Abs. 2 AHVG gelten als Beitragsjahre Zeiten: in welchen eine Person Beiträge geleistet hat (Bst. a); in welchen der Ehegatte gemäss Art. 3 Abs. 3 AHVG mindestens den doppelten Mindestbeitrag entrichtet hat oder (Bst. b); für die Erziehungs- oder Betreuungsgutschriften angerechnet werden können (Bst. c). Bei erwerbstätigen Personen werden nur die Einkommen berücksichtigt, auf denen Beiträge bezahlt wurden (Art. 29quinquies Abs. 1 AHVG). Ein volles Beitragsjahr liegt gemäss Art. 50 Abs. 1 AHVV vor, wenn eine Person insgesamt länger als elf Monate im Sinne von Art. 1a oder 2 AHVG versichert war - was nicht der Fall ist, wenn eine Beitragsdauer von elf Monaten ohne einen zusätzlichen Bruchteil eines weiteren Monats besteht (Ueli Kieser, Rechtsprechung zur AHV, 3. Aufl. 2012, Art. 29ter Rz 2 m.H. auf ZAK 1971 S. 323 E. 3) - und während dieser Zeit den Mindestbeitrag bezahlt hat oder Beitragszeiten im Sinne von Art. 29ter Abs. 2 Bst. b und c AHVG aufweist.</w:t>
      </w:r>
    </w:p>
    <w:p>
      <w:r>
        <w:rPr>
          <w:b/>
        </w:rPr>
        <w:t>E. 3.2</w:t>
      </w:r>
    </w:p>
    <w:p>
      <w:r>
        <w:t>Die Beitragsdauer einer versicherten Person bestimmt sich in der Regel nach den Einträgen in ihren individuellen Konten. Der Bundesrat ordnet die Einzelheiten (Art. 30ter Abs. 1 AHVG).</w:t>
      </w:r>
    </w:p>
    <w:p>
      <w:r>
        <w:rPr>
          <w:b/>
        </w:rPr>
        <w:t>E. 3.2.1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3.2.2</w:t>
      </w:r>
    </w:p>
    <w:p>
      <w:r>
        <w:t>Die versicherte Person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2 und 3 AHVV). Das gilt nicht nur für unrichtige, sondern auch für unvollständige bzw. fehlende Eintragungen im individuellen Konto, wie beispielsweise die Nichtregistrierung tatsächlich geleisteter Zahlungen. Diese Kontenbereinigung erstreckt sich alsdann auf die gesamte Beitragsdauer der versicherten Person, betrifft also auch jene Betragsjahre, für die gemäss Art. 16 Abs. 1 AHVG jede Nachzahlung von Beiträgen ausgeschlossen ist (Urteil des BGer 9C_96/2010 vom 26. Februar 2010 E. 2 mit Hinweis auf BGE 117 V 261 E. 3a)</w:t>
      </w:r>
    </w:p>
    <w:p>
      <w:r>
        <w:rPr>
          <w:b/>
        </w:rPr>
        <w:t>E. 3.2.3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die versicherte Person selbst diesen Beweis zu erbringen hat. Vielmehr soll dies heissen, dass die versicherte Person insofern erhöhte Mitwirkungspflichten hat, als dass sie alles ihr Zumutbare unternehmen muss, um die Verwaltung oder den Richter bei der Beschaffung des Beweismaterials zu unterstützen. Entsprechend fällt im Fall der Beweislosigkeit der Entscheid zu Ungunsten jener Partei aus, die daraus Rechte ableiten will (vgl. BGE 117 V 261 E. 3b und 3d; vgl. auch Urteile des Eidgenössischen Versicherungsgerichts H 41/04 vom 19. Oktober 2004 E. 4 sowie H 141/03 vom 8. Oktober 2003 E. 3.1).</w:t>
      </w:r>
    </w:p>
    <w:p>
      <w:r>
        <w:rPr>
          <w:b/>
        </w:rPr>
        <w:t>E. 3.2.4</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3.2.5</w:t>
      </w:r>
    </w:p>
    <w:p>
      <w:r>
        <w:t>Entsprechend dem Untersuchungsgrundsatz haben die Verwaltung und das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BGer 8C_163/2007 vom 6. Februar 2008, E. 3.2).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BGE 134 I 140 E. 5.3, BGE 124 V 90 E. 4b; Urteil des BGer 8C_392/2011 vom 19. September 2011 E. 2.2).</w:t>
      </w:r>
    </w:p>
    <w:p>
      <w:r>
        <w:rPr>
          <w:b/>
        </w:rPr>
        <w:t>E. 3.3.1</w:t>
      </w:r>
    </w:p>
    <w:p>
      <w:r>
        <w:t>Im Fall der Beschwerdeführerin stellt sich die Frage, ob sie am 1. Mai 1973 noch im C._______ in der Schweiz gearbeitet hat bzw. ob im Monat Mai 1973 noch Beiträge an die schweizerische AHV bezahlt bzw. Beiträge vom Lohn abgezogen worden sind, was bei der Berechnung der Altersrente der Beschwerdeführerin zu berücksichtigen wäre.</w:t>
      </w:r>
    </w:p>
    <w:p>
      <w:r>
        <w:rPr>
          <w:b/>
        </w:rPr>
        <w:t>E. 3.3.2</w:t>
      </w:r>
    </w:p>
    <w:p>
      <w:r>
        <w:t>Bei der Bestimmung der Beitragsdauer ist grundsätzlich vom Auszug aus dem individuellen Konto der Beschwerdeführerin vom 4. März 2016 (IK-Auszug der Kasse Nr. 44 E._______, act. 14) auszugehen. Darin sind Einkommen beim C._______ von Juni 1971 bis April 1973 erfasst. Im fraglichen Monat Mai 1973 ist hingegen kein Einkommen erfasst. Die Berichtigung oder Vervollständigung von Eintragungen im individuellen Konto setzt wie erwähnt den vollen Beweis voraus, sofern deren Unrichtigkeit oder Unvollständigkeit nicht offenkundig ist. Letzteres ist vorliegend nicht der Fall, so dass der volle Beweis dafür erforderlich ist, dass die Beschwerdeführerin im Monat Mai 1973 Beiträge an die schweizerische AHV bezahlt bzw. ihr für diesen Monat Beiträge vom Lohn abgezogen worden sind.</w:t>
      </w:r>
    </w:p>
    <w:p>
      <w:r>
        <w:rPr>
          <w:b/>
        </w:rPr>
        <w:t>E. 3.3.3</w:t>
      </w:r>
    </w:p>
    <w:p>
      <w:r>
        <w:t>Das von der Beschwerdeführerin im Rahmen ihres Gesuchs um eine provisorische Berechnung der Altersrente eingereichte Arbeitszeugnis des C._______ vom 30. April 1973, wonach die Beschwerdeführerin dort vom 1. Juni 1971 bis zum 1. Mai 1973 beschäftigt gewesen sei (act. 10, S. 2), genügt praxisgemäss nicht, um Beitragsleistungen an die AHV nachweisen zu können (vgl. Urteil des BVGer C-1566/2014 vom 27. Januar 2015 E. 6.2 mit weiteren Hinweisen). Dies gilt vorliegend umso mehr, als gemäss dem ebenfalls eingereichten Dienstvertrag zwischen dem C._______ und der Beschwerdeführerin vom 21. Oktober 1971 eine Kündigungsfrist von 14 Tagen auf den 15. oder (auf) Ende des Monats vereinbart war (siehe Ziff. 4 lit. b des Dienstvertrags, act. 10 S. 1); mithin eine Beendigung des Arbeitsverhältnis per 1. eines Monats gar nicht vorgesehen war. Hinzu kommt, dass gemäss den von der Beschwerdeführerin im Rahmen ihres Rentenantrags gemachten Angaben zum Beschäftigungsverlauf sie ab 30. April 1973 (ein Montag) im D._______ in (...) (Frankreich) gearbeitet hatte (vgl. Formular E 207 DE vom 2. Februar 2016, act. 9 S. 10), was eine gleichzeitige Beschäftigung im über 330 km entfernten (vgl. https://de.viamichelin.ch/web/Routenplaner, besucht am 27. September 2016) C._______ bis und mit 1. Mai 1973 (ein Dienstag) grundsätzlich ausschliesst.</w:t>
      </w:r>
    </w:p>
    <w:p>
      <w:r>
        <w:rPr>
          <w:b/>
        </w:rPr>
        <w:t>E. 3.3.4</w:t>
      </w:r>
    </w:p>
    <w:p>
      <w:r>
        <w:t>Im vorinstanzlichen Einspracheverfahren reichte die Beschwerdeführerin keine weiteren Beweismittel ein und seitens der Vorinstanz wurden keine weiteren Abklärungen durchgeführt. Aus dem von der Beschwerdeführerin mit der Beschwerde vom 28. Juni 2016 eingereichten AHV-Versicherungsausweis im Original lässt sich nichts zu ihren Gunsten ableiten (BVGer-act. 1).</w:t>
      </w:r>
    </w:p>
    <w:p>
      <w:r>
        <w:rPr>
          <w:b/>
        </w:rPr>
        <w:t>E. 3.3.5</w:t>
      </w:r>
    </w:p>
    <w:p>
      <w:r>
        <w:t>Im Beschwerdeverfahren wurden seitens des Bundesverwaltungsgerichts - unter Berücksichtigung des geltenden Untersuchungsgrundsatzes (vgl. E. 3.2.5 hiervor) - Nachforschungen betrieben und die Beschwerdeführerin zur Einreichung von Unterlagen aufgefordert, die üblicherweise den vollen Beweis für eine Beitragsleistung an die AHV bzw. den Beitragsabzug vom Lohn erbringen, namentlich Lohnausweise, "Zahltagstäschlein" oder etwaige Nettolohnvereinbarungen für den betreffenden Zeitraum (vgl. BGE 117 V 261 E. 4b). Weiter wurde die C._______ um Zustellung sämtlicher sachdienlicher Dokumente ersucht, welche einen Lohnbezug der Beschwerdeführerin für den 1. Mai 1973 bzw. die Ablieferung von AHV-Beiträgen für diesen Tag belegen könnten. Schliesslich erfolgte seitens des Gerichts ein Gesuch an die E._______ Verbandsausgleichskasse um Zustellung sämtlicher Lohnmeldungen für die Beschwerdeführerin für die Jahre 1971, 1972 und 1973 (BVGer-act. 7 bis 9). Die Beschwerdeführerin konnte keine der gerichtlich angeforderten oder allfällige andere sachrelevante Unterlagen vorlegen. Aus der mit der Eingabe vom 10. Oktober 2016 eingereichten Abrechnung ihrer Arbeitsleistung im D._______ in (...) (Frankreich) vom 30. Juni 1973, welche einzig den Monat Juni 1973 betrifft, ergibt sich lediglich, dass die Beschwerdeführerin bis 30. Juni 1973 dort beschäftigt war, hingegen sind daraus keine Angaben zum vorliegend interessierenden Zeitpunkt des Arbeitsbeginns zu entnehmen (BVGer-act. 12). Die Beschwerdeführerin hielt in ihrer Eingabe zudem fest, dass keine weiteren Unterlagen aufzufinden seien. Seitens der C._______ erfolgte die Mitteilung, dass sämtliche Dokumente aus dem Jahr 1973 zwischenzeitlich vernichtet worden seien (BVGer-act. 14). Die E._______ Verbandsausgleichskasse reichte die vom Gericht angeforderten Lohnblätter ein. Auf der "Persönlichen Lohn- und Beitragskarte für 1973" der Beschwerdeführerin ist ersichtlich, dass für die Monate Januar bis April 1973 jeweils die vom C._______ gezahlten Löhne erfasst und davon AHV-Beiträge abgezogen wurden. Im Monat Mai 1973 wurde demgegenüber kein Einkommen erfasst. Die Beschwerdeführerin unterzeichnete die Lohn- und Beitragskarte für das Jahr 1973 am 28. April 1973 und bestätigte mit dieser Unterschrift einerseits, dass das Dienstverhältnis per diesen Datums aufgelöst sei, und andererseits, dass sie ihren Lohn bis zum Tage des Austritts erhalten habe (BVGer-act. 11). Aus der Lohn- und Beitragskarte lässt sich folglich nichts zu Gunsten der Beschwerdeführerin ableiten; vielmehr spricht sie für die Richtigkeit der im IK-Auszug vom 4. März 2016 enthaltenen Einträge (act. 14). Vor diesem Hintergrund waren von weiteren Beweismassnahmen keine neuen entscheidrelevanten Erkenntnisse zu erwarten, weshalb das Gericht von solchen absehen konnte (vgl. E. 3.2.5 hiervor).</w:t>
      </w:r>
    </w:p>
    <w:p>
      <w:r>
        <w:rPr>
          <w:b/>
        </w:rPr>
        <w:t>E. 3.3.6</w:t>
      </w:r>
    </w:p>
    <w:p>
      <w:r>
        <w:t>Zusammengefasst ist der volle Beweis einer Beitragsleistung an die AHV bzw. des Beitragsabzugs vom Lohn für den Monat Mai 1973 nicht erbracht. Die Beschwerdeführerin hat als beweisbelastete Partei die Folgen der Beweislosigkeit zu tragen (vgl. E. 3.2.3 hiervor). Im Ergebnis ist auf den IK-Auszug vom 4. März 2016 abzustellen und es bleibt bei der sich aus den Einträgen ergebenden Beitragsdauer von 23 Monaten bzw. einem Jahr und 11 Monaten. Da nur 11 Monate ohne einen zusätzlichen Bruchteil eines weiteren Monats vorliegen, kann gemäss der dargelegten Rechtslage letztlich nur ein ganzes Beitragsjahr und nicht deren zwei angerechnet werden (vgl. E. 3.1.3 hiervor). Die von der Vorinstanz ermittelte Beitragsdauer war demnach korrekt.</w:t>
      </w:r>
    </w:p>
    <w:p>
      <w:r>
        <w:rPr>
          <w:b/>
        </w:rPr>
        <w:t>E. 3.3.7</w:t>
      </w:r>
    </w:p>
    <w:p>
      <w:r>
        <w:t>Abschliessend ist darauf hinzuweisen, dass die weiteren Berechnungsgrundlagen (massgebendes durchschnittliches Jahreseinkommen, anwendbare Rentenskala, Versicherungsjahre des Jahrgangs) nicht beanstandet wurden und mit Blick auf die Sach- und Rechtslage auch zu keinen Beanstandungen Anlass geben.</w:t>
      </w:r>
    </w:p>
    <w:p>
      <w:r>
        <w:rPr>
          <w:b/>
        </w:rPr>
        <w:t>E. 4</w:t>
      </w:r>
    </w:p>
    <w:p>
      <w:r>
        <w:t>Aufgrund der vorstehenden Erwägungen erweist sich der Einspracheentscheid der Vorinstanz vom 30. Mai 2016 als rechtens, weshalb die dagegen erhobene Beschwerde abzuweisen ist.</w:t>
      </w:r>
    </w:p>
    <w:p>
      <w:r>
        <w:rPr>
          <w:b/>
        </w:rPr>
        <w:t>E. 5</w:t>
      </w:r>
    </w:p>
    <w:p>
      <w:r>
        <w:t>Zu befinden bleibt noch über die Verfahrenskosten und eine allfällige Parteientschädigung.</w:t>
      </w:r>
    </w:p>
    <w:p>
      <w:r>
        <w:rPr>
          <w:b/>
        </w:rPr>
        <w:t>E. 5.1</w:t>
      </w:r>
    </w:p>
    <w:p>
      <w:r>
        <w:t>Das Verfahren ist für die Parteien kostenlos (Art. 85bis Abs. 2 erster Satz AHVG), so dass keine Verfahrenskosten zu erheben sind.</w:t>
      </w:r>
    </w:p>
    <w:p>
      <w:r>
        <w:rPr>
          <w:b/>
        </w:rPr>
        <w:t>E. 5.2</w:t>
      </w:r>
    </w:p>
    <w:p>
      <w:r>
        <w:t>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