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C-4193/2019 vom 26. August 2021</w:t>
      </w:r>
    </w:p>
    <w:p>
      <w:r>
        <w:t>Bundesverwaltungsgericht, 2021-08-26, DE</w:t>
      </w:r>
    </w:p>
    <w:p>
      <w:r>
        <w:rPr>
          <w:b/>
        </w:rPr>
        <w:t xml:space="preserve">Quelle: </w:t>
      </w:r>
      <w:r>
        <w:t>https://mcp.opencaselaw.ch/entscheid/bvger_C-4193_2019</w:t>
      </w:r>
    </w:p>
    <w:p>
      <w:r>
        <w:t>FR: TAF C-4193/2019 du 26 août 2021</w:t>
      </w:r>
    </w:p>
    <w:p>
      <w:r>
        <w:t>IT: TAF C-4193/2019 del 26 agosto 2021</w:t>
      </w:r>
    </w:p>
    <w:p>
      <w:pPr>
        <w:pStyle w:val="Heading2"/>
      </w:pPr>
      <w:r>
        <w:t>Regeste</w:t>
      </w:r>
    </w:p>
    <w:p>
      <w:r>
        <w:t>Rentenrevision</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w:t>
      </w:r>
    </w:p>
    <w:p>
      <w:r>
        <w:t>Streitig ist die Rentenaufhebung gestützt auf Bst. a SchlBest. IVG. Nachfolgend werden zunächst die für die Beurteilung massgebenden gesetzlichen Bestimmungen und die von der Rechtsprechung entwickelten Grundsätze dargelegt.</w:t>
      </w:r>
    </w:p>
    <w:p>
      <w:r>
        <w:rPr>
          <w:b/>
        </w:rPr>
        <w:t>E. 2.1</w:t>
      </w:r>
    </w:p>
    <w:p>
      <w:r>
        <w:t>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 Diese Regelung ist auch für das vorliegende Beschwerdeverfahren, in welchem insbesondere die Weiterausrichtung einer bereits bestehenden Rente ab dem 1. Juli 2014 strittig ist, die Besitzstand geniesst, anwendbar. Das neue, am 8. Juni 2018 abgeschlossene und am 1. September 2019 in Kraft getretene Abkommen zwischen der Schweizerischen Eidgenossenschaft und der Republik Kosovo über soziale Sicherheit (SR 0.831.109.475.1), gemäss welchem versicherten Personen frühestens ab dem 1. September 2019 (Inkrafttreten des Abkommens) Leistungen ausgerichtet werden, findet hingegen keine Anwendung, da es erst nach Verfügungserlass in Kraft getreten ist.</w:t>
      </w:r>
    </w:p>
    <w:p>
      <w:r>
        <w:rPr>
          <w:b/>
        </w:rPr>
        <w:t>E. 2.2</w:t>
      </w:r>
    </w:p>
    <w:p>
      <w:r>
        <w:t>In zeitlicher Hinsicht sind - vorbehältlich besonderer übergangsrechtlicher Regelungen - grundsätzlich diejenigen materiellen Rechtssätzemassgebend,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IV-Revision 6a zu beachten.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Bestehen auch nur geringe Zweifel an der Zuverlässigkeit und Schlüssigkeit der RAD-Berichte, kann darauf nicht abgestellt werden (vgl. Urteil des BGer 9C_743/2015 vom 19. September 2016 E. 4.1 in fine).</w:t>
      </w:r>
    </w:p>
    <w:p>
      <w:r>
        <w:rPr>
          <w:b/>
        </w:rPr>
        <w:t>E. 3.4.1</w:t>
      </w:r>
    </w:p>
    <w:p>
      <w:r>
        <w:t>Die Prüfung, ob eine psychische Erkrankung eine rentenbegründende Invalidität zu begründen vermag, hat grundsätzlich anhand eines strukturierten Beweisverfahrens nach BGE 141 V 281 zu erfolgen (BGE 143 V 409 E. 4.5; 143 V 418 E. 6 ff.). Die ärztliche Beurteilung bildet eine wichtige Grundlage für die anschliessende juristische Beurteilung.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(vgl. BGE 144 V 50 E. 4.3 mit zahlreichen Hinweisen).</w:t>
      </w:r>
    </w:p>
    <w:p>
      <w:r>
        <w:rPr>
          <w:b/>
        </w:rPr>
        <w:t>E. 3.4.2</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3.4.3</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3.4.4</w:t>
      </w:r>
    </w:p>
    <w:p>
      <w:r>
        <w:t>Aus Gründen der Verhältnismässigkeit kann dort von einem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mit Hinweisen).</w:t>
      </w:r>
    </w:p>
    <w:p>
      <w:r>
        <w:rPr>
          <w:b/>
        </w:rPr>
        <w:t>E. 3.5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3.7</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3.8</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4.1</w:t>
      </w:r>
    </w:p>
    <w:p>
      <w:r>
        <w:t>Mit Urteil C-3507/2014 vom 25. Mai 2016 (vgl. E. 3.2 ff.) stellte das Bundesverwaltungsgericht fest, dass der vorliegende Sachverhalt unter die Schlussbestimmung fällt und kein Ausnahmefall vorliegt, sodass eine Überprüfung der Rente gestützt auf die Schlussbestimmung möglich ist. Auf diese Ausführungen kann verwiesen werden.</w:t>
      </w:r>
    </w:p>
    <w:p>
      <w:r>
        <w:rPr>
          <w:b/>
        </w:rPr>
        <w:t>E. 4.2</w:t>
      </w:r>
    </w:p>
    <w:p>
      <w:r>
        <w:t>Weiter stellte das Bundesverwaltungsgericht mit Urteil C-3507/2014 fest, dass sich das tatsächlich erreichbare Leistungsvermögen des Beschwerdeführers gestützt auf die Gutachten von Dr. med. F._______ und Dr. med. G._______ nicht beurteilen lasse. Das Bundesverwaltungsgericht führte zur Begründung im Wesentlichen aus, der psychiatrische Gutachter habe seine Beurteilung in Kenntnis und mit Blick auf die nicht mehr anwendbare Rechtsprechung der Überwindbarkeitsvermutung und der Prüfung der sogenannten «Förster-Kriterien» vorgenommen und dabei den beiden Kriterien psychiatrische Komorbidität und primärer Krankheitsgewinn vorrangige Bedeutung zugemessen. Unbeachtet seien hingegen allfällige Ressourcen geblieben, welche die schmerzbedingte Belastung des Beschwerdeführers kompensieren könnten. Ausserdem - so das Bundesverwaltungsgericht - habe der Gutachter keinen detaillierten Tagesablauf des Beschwerdeführers erhoben, und aufgrund der verfügbaren Angaben könne nicht nachvollzogen werden, ob der Beschwerdeführer tatsächlich angemessen am sozialen Leben teilnehme (E. 4.5).</w:t>
      </w:r>
    </w:p>
    <w:p>
      <w:r>
        <w:rPr>
          <w:b/>
        </w:rPr>
        <w:t>E. 4.3</w:t>
      </w:r>
    </w:p>
    <w:p>
      <w:r>
        <w:t>Schliesslich ist darauf hinzuweisen, dass das Bundesverwaltungsgericht mit Urteil C-3507/2014 festgestellt hat, dass die Vorinstanz verpflichtet ist, im Falle einer Rentenaufhebung oder -herabsetzung mit dem Versicherten ein persönliches Gespräch im Sinn von Rz. 1004.2 KSSB zu führen, auch wenn der Versicherte im Ausland Wohnsitz hat.</w:t>
      </w:r>
    </w:p>
    <w:p>
      <w:r>
        <w:rPr>
          <w:b/>
        </w:rPr>
        <w:t>E. 4.4</w:t>
      </w:r>
    </w:p>
    <w:p>
      <w:r>
        <w:t>Zusammenfassend ist festzuhalten, dass das Bundesverwaltungsgericht mit Urteil C-3507/2014 vom 25. Mai 2016 die angefochtene Verfügung aus vorgenannten Gründen aufhob und die Sache zur Neubeurteilung an die Vorinstanz zurückwies. Es wies die Vorinstanz insbesondere an, ein psychiatrisches Gutachten einzuholen, welches eine Beurteilung des Leistungsanspruchs des Beschwerdeführers im Lichte der geänderten Rechtsprechung (BGE 141 V 281) ermöglicht. Für den Fall einer sich abzeichnenden Rentenaufhebung oder -herabsetzung wies es die Vorinstanz an, mit dem Versicherten ein persönliches Gespräch im Sinne von Rz. 1004.2 KSSB zu führen.</w:t>
      </w:r>
    </w:p>
    <w:p>
      <w:r>
        <w:rPr>
          <w:b/>
        </w:rPr>
        <w:t>E. 5</w:t>
      </w:r>
    </w:p>
    <w:p>
      <w:r>
        <w:t>Zu prüfen bleibt, ob die Vorinstanz die Rente des Beschwerdeführers gestützt auf die ergänzten Unterlagen zu Recht aufgehoben hat. Der IVSTA standen zur Beurteilung im Wesentlichen folgende Unterlagen zur Verfügung:</w:t>
      </w:r>
    </w:p>
    <w:p>
      <w:r>
        <w:rPr>
          <w:b/>
        </w:rPr>
        <w:t>E. 5.1</w:t>
      </w:r>
    </w:p>
    <w:p>
      <w:r>
        <w:t>Dem interdisziplinären Gutachten von Dr. med. F._______, Facharzt für Innere Medizin und Rheumaerkrankungen, und Dr. med. G._______, Facharzt für Psychiatrie, vom 13. Mai 2013 (vgl. IV-act. 137 und 139) sind folgende Diagnosen zu entnehmen: 1) Kontaktallergie auf Mehl und Hefe, 2) chronische Schmerzstörung mit somatischen und psychischen Faktoren und Dysthymia bei depressiver Störung, gegenwärtig remittiert, 3) chronisches, generalisiertes Schmerzsyndrom, 4) Panvertebralsyndrom mit spondylogener Ausstrahlung in den Kopf und in alle Extremitäten, 5) diffuse idiopathische Hyperostose, 6) Übergewicht mit Body Mass Index von 26,2 kg/m2, 7) gestörte Gluconeogenese, 8) familiäre Lipomatose, 9) Arterielle Hypertonie, bekannt seit 1993, 10) chronisch venöse Insuffizienz der Beine und 11) anamnestisch Reizmagen-Syndrom. Die Gutachter wiesen in Bezug auf die geltend gemachte Kontaktallergie auf Mehl und Hefe darauf hin, dass jene noch nicht allergologisch abgeklärt worden sei und der Beschwerdeführer bisher immerhin trotz Allergie in seinem Beruf als Bäcker gearbeitet habe. Eine Einschränkung der Arbeitsfähigkeit aufgrund dieser Allergie sei daher fraglich. Bisher sei eine Einschränkung der Arbeitsfähigkeit in der Tätigkeit als Bäcker aufgrund der Schmerzen und Sensibilitätsstörungen im Bereich des linken Beines angenommen worden, was als grosszügig einzustufen sei. Für eine angepasste Verweistätigkeit (temperierter Raum, leicht- bis mittelgradig körperlich belastende Arbeiten, Möglichkeit zwischen sitzender, stehender und gehender Körperhaltung zu wechseln und Einhalten der Rückenergonomie) könne aus somatisch-rheumatologischer Sicht keine Einschränkung der Arbeitsfähigkeit attestiert werden. Aus psychiatrischer Sicht attestierte Dr. med. G._______ lediglich gering ausgeprägte Beeinträchtigungen, die vor allem im Subjektiven verblieben. Eine Willensanstrengung zur Überwindung der Defizite sei zumutbar.</w:t>
      </w:r>
    </w:p>
    <w:p>
      <w:r>
        <w:rPr>
          <w:b/>
        </w:rPr>
        <w:t>E. 5.2</w:t>
      </w:r>
    </w:p>
    <w:p>
      <w:r>
        <w:t>Nachdem das Bundesverwaltungsgericht die Vorinstanz angewiesen hatte, die Gesundheitsbeeinträchtigungen des Beschwerdeführers unter Berücksichtigung der Standardindikatoren abzuklären und insbesondere ein psychiatrisches Gutachten einzuholen, holte sie bei Dr. med. G._______, Facharzt für Psychiatrie und Psychotherapie, ein weiteres Gutachten ein, das dieser am 12. Juli 2017 erstattete (IV-act. 274). Als Diagnosen nannte er eine chronische Schmerzstörung mit somatischen und psychischen Faktoren sowie Dysthymia bei depressiver Störung, gegenwärtig remittiert. Der Gutachter erachtete den Beschwerdeführer aufgrund der festgestellten gesundheitlichen Beeinträchtigung sowohl in der bisherigen Tätigkeit als auch für Haushaltsarbeiten als zu 100 % arbeitsfähig. Zur Begründung führte er aus, die mit den gestellten Diagnosen verbundenen psychopathologischen Befunde seien aus psychiatrisch-psychotherapeutischer Sicht gering ausgeprägt. Eine Willensanstrengung zur Bewältigung dieser rein subjektiven Defizite sei aus psychiatrisch-psychotherapeutischer Sicht medizinisch zumutbar und tatsächlich möglich. Beim Verlauf der Störung seien nicht krankheitsbedingte (soziale) Faktoren zu nennen (z.B. Lebensalter, einfache Schul- und Berufsbildung, langjähriger Rentenbezug, Abstinenz vom Arbeitsmarkt, finanzielle Sorgen, sozioökonomische Lebensumstände, Krankheit der Tochter, belastende Situation durch ausserehelichen Sohn). Diese Gesichtspunkte seien bei einer medizinisch-theoretischen Zumutbarkeit einer allfälligen Tätigkeit aus versicherungspsychiatrischer Sicht nicht zu berücksichtigen. Ferner hielt der Gutachter fest, es lägen Aggravation (Verdeutlichungstendenz inkl. Inkonsistenzen in der Präsentation vor allem der körperlichen Beschwerden sowie unwilliges und ausweichendes Antwortverhalten) und ein Rentenbegehren vor. Weiter läge nebst der chronischen Schmerzstörung und der sie begleitenden Dysthymia im Fall des Beschwerdeführers keine psychisch ausgewiesene erheblich schwere, ausgeprägte, dauerhafte und intensive Komorbidität aus rein psychiatrisch-psychotherapeutischer Sicht vor, die schwere Defizite aufgrund eines Gesundheitsschadens und/oder eine Unzumutbarkeit zu deren Überwindung begründen könnten. Beim Verlauf der Störung seien nicht krankheitsbedingte (soziale) Faktoren (z.B. Lebensalter, einfache Schul- und Berufsbildung, langjähriger Rentenbezug, Abstinenz vom und Lage am Arbeitsmarkt, finanzielle Sorgen, sozioökonomische Lebensumstände, Krankheit der Tochter, Ansprüche des ausserehelichen Sohns, Konflikt mit der IV) zu nennen, die nicht in die Beurteilung einer medizinisch-theoretischen Zumutbarkeit einer allfälligen Tätigkeit aus versicherungspsychiatrischer Sicht einfliessen würden, die Motivation und die Möglichkeiten zur Leistungssteigerung des Beschwerdeführers jedoch wesentlich zu erklären vermöchten. Dies erkläre auch weit überwiegend, die anlässlich der Untersuchungen am 23. April 2013 und 11. Mai 2017 jeweils erkennbare aussergewöhnliche Diskrepanz zwischen der subjektiv wahrgenommenen und der objektivierbaren Arbeitsunfähigkeit des Beschwerdeführers.</w:t>
      </w:r>
    </w:p>
    <w:p>
      <w:r>
        <w:rPr>
          <w:b/>
        </w:rPr>
        <w:t>E. 5.3</w:t>
      </w:r>
    </w:p>
    <w:p>
      <w:r>
        <w:t>Grundsätzlich fällt auf und wird vom Beschwerdeführer im Rahmen der Beschwerde (vgl. BVGer-act. 1) auch beanstandet, dass im Gutachten von Dr. med. G._______ die Diagnose der chronischen Schmerzstörung sowie die Beurteilung von deren Auswirkungen auf die Arbeitsfähigkeit ohne Vorliegen einer zeitnahen, umfassenden somatischen Abklärung des Beschwerdeführers erfolgte.</w:t>
      </w:r>
    </w:p>
    <w:p>
      <w:r>
        <w:rPr>
          <w:b/>
        </w:rPr>
        <w:t>E. 5.3.1</w:t>
      </w:r>
    </w:p>
    <w:p>
      <w:r>
        <w:t>Fehlt es wie vorliegend an ausreichenden somatischen Abklärungen, erscheint dies insofern problematisch, als es vor Stellung einer Diagnose aus dem Formenkreis der somatoformen Störungen (ICD-10 F45) sachlogisch notwendig erscheint, hinreichende organmedizinische Ursachen für die geklagten Beschwerden auszuschliessen, was auch der Praxis entspricht. Henningsen etwa postuliert diesbezüglich ein "Zwei-Stufen-Modell" der psychosomatischen Begutachtung, wobei es auf der ersten Stufe immer um die Prüfung einer möglichen organischen Erklärbarkeit der Beschwerden gehe. Diese Aufgabe übernehme der somatische Fachgutachter oder Vorbehandler. Stellten sich organmedizinisch nicht erklärbare Inkonsistenzen von subjektiv erlebten Beschwerden und somatischen Befunden ein und/oder ergäben sich positive Hinweise auf ein psychisches/psychosomatisches Geschehen, müssten diese Inkonsistenzen im weiteren Verlauf diagnostisch durch den psychosomatischen Facharzt abgeklärt werden. Dieser müsse zunächst einen Überblick über die bereits gelaufene somatische Diagnostik gewinnen. Sei hier kompetent geklärt worden, dass die Beschwerden nicht ausreichend organisch erklärbar seien, werde diese Feststellung für das psychosomatische Gutachten übernommen (Henningsen/Schickel, in: Begutachtung bei psychischen und psychosomatischen Erkrankungen, Schneider et al [Hrsg.], 2. Aufl. 2016, S. 310 Rz. 15.1; vgl. auch die Qualitätsleitlinien für psychiatrische Gutachten in der Eidgenössischen Invalidenversicherung der Schweizerischen Gesellschaft für Psychiatrie und Psychotherapie [SGPP] vom 16. Juni 2016 S. 14).</w:t>
      </w:r>
    </w:p>
    <w:p>
      <w:r>
        <w:rPr>
          <w:b/>
        </w:rPr>
        <w:t>E. 5.3.2</w:t>
      </w:r>
    </w:p>
    <w:p>
      <w:r>
        <w:t>Den bis zur Begutachtung durch Dr. med. G._______ im Mai 2017 (vgl. Gutachten vom 12. Juli 2017, IV-act. 274) vorliegenden Akten lässt sich in somatischer Hinsicht zumindest entnehmen, dass beim Beschwerdeführer seit einem Varizenstripping im November 1996 der Verdacht auf eine Läsion des Nervus saphenus besteht und er ein lumbospondylogenes, thorakovertebrales und cervikocephales Syndrom mit Spondylolyse LWK4/5 beidseits ohne aktuellen Hinweis auf eine radikuläre Reiz- und Ausfallsymptomatik hat. Nicht zuletzt aufgrund dieser Beschwerden erachteten die behandelnden und begutachtenden Ärzte den Beschwerdeführer als nicht mehr arbeitsfähig in seiner bisherigen, körperlich fordernden Arbeit als Bäckergehilfe. Eine Arbeitsfähigkeit für leichte bis mittelgradige Arbeiten unter Einhaltung der Rückenergonomie erachteten sie jedoch für zumutbar (vgl. die Zusammenfassung der Berichte im Gutachten vom 13. Mai 2013, IV-act. 137 S. 6 ff.). Anhand der Akten zeigt sich, dass der Beschwerdeführer nicht zeitnah umfassend somatisch untersucht wurde, weshalb im Zeitpunkt der Begutachtung durch Dr. med. G._______ keine ausreichende somatische Abklärung des Gesundheitszustands des Beschwerdeführers vorlag. Eine solche wäre jedoch - wie bereits ausgeführt - bei der Stellung einer Diagnose aus dem Formenkreis der somatoformen Schmerzstörungen grundsätzlich vorausgesetzt.</w:t>
      </w:r>
    </w:p>
    <w:p>
      <w:r>
        <w:rPr>
          <w:b/>
        </w:rPr>
        <w:t>E. 5.3.3</w:t>
      </w:r>
    </w:p>
    <w:p>
      <w:r>
        <w:t>Da es an einer ausreichenden, aktuellen somatischen Abklärung des Gesundheitszustandes des Beschwerdeführers fehlte, blieben die Ausführungen von Dr. med. G._______ bei der Prüfung der Diagnosekriterien der anhaltenden somatoformen Schmerzstörung nach ICD-10 F 45.40 entsprechend vage. So hielt er zum Diagnosekriterium Nr. 2: "Wenn somatische Störungen vorhanden sind, erklären sie nicht die Art und das Ausmass der Symptome, das Leiden und die innerliche Beteiligung des Patienten" fest, dass die beim Beschwerdeführer "allfälligen" organischen Korrelate die vorhandene Schmerzsymptomatik "offenbar" nicht ausreichend erklärten, womit das Kriterium erfüllt sei. Dabei verwies er auf "entsprechende Fachberichte". Nähere Angaben, welche ärztlichen Einschätzungen hier gemeint sind, machte er nicht.</w:t>
      </w:r>
    </w:p>
    <w:p>
      <w:r>
        <w:rPr>
          <w:b/>
        </w:rPr>
        <w:t>E. 5.3.4</w:t>
      </w:r>
    </w:p>
    <w:p>
      <w:r>
        <w:t>Im Weiteren ist darauf hinzuweisen, dass die bei sämtlichen psychiatrischen Diagnosen neu anzuwendende Indikatorenrechtsprechung eine Gesamtbetrachtung erfordert, wobei sich die Arbeitsunfähigkeit aus dem Saldo aller wesentlichen Belastungen und Ressourcen ableitet (BGE 141 V 281 E. 3.4.2.1; vgl. auch BGE 143 V 418 E. 5.2 ff.). Unter dem Indikator Komorbidität hat eine Gesamtbetrachtung der Wechselwirkungen und sonstigen Bezüge der diagnostizierten anhaltenden Schmerzstörung zu sämtlichen begleitenden krankheitswertigen Störungen zu erfolgen. In Präzisierung von BGE 141 V 281 fallen alle Störungen unabhängig von ihrer Diagnose bereits dann als rechtlich bedeutsame Komorbiditäten in Betracht, wenn ihnen im konkreten Fall ressourcenhemmende Wirkung beizumessen ist (Urteil des BGer 9C_21/2017 vom 22. Februar 2018 E. 5.2.1 mit Hinweis auf BGE 141 V 281 E. 4.3.1.3). Im Sinne der geforderten Gesamtbetrachtung hätten die somatischen Störungen des Beschwerdeführers, was eine entsprechende Abklärung voraussetzt, in die Ressourcenbeurteilung miteinbezogen werden müssen, was jedoch nicht gemacht wurde bzw. mangels ausreichender Abklärungen auch nicht gemacht werden konnte. Dr. med. G._______ begnügte sich damit, betreffend "allfällige somatische subjektive und objektive Befunde, Diagnosen, Therapien oder Arbeitsfähigkeit aus somatischer Sicht" auf entsprechende fachärztliche Beurteilungen zu verweisen. Ausreichende und insbesondere aktuelle somatische Abklärungen bzw. Beurteilungen lagen aber wie bereits ausgeführt nicht vor.</w:t>
      </w:r>
    </w:p>
    <w:p>
      <w:r>
        <w:rPr>
          <w:b/>
        </w:rPr>
        <w:t>E. 5.3.5</w:t>
      </w:r>
    </w:p>
    <w:p>
      <w:r>
        <w:t>Ferner ist festzuhalten, dass die beim Beschwerdeführer anamnestisch erhobene Kontaktallergie auf Mehl und Hefe auch noch nicht abschliessend untersucht wurde. Mit dem vom Beschwerdeführer eingereichten Test (vgl. IV-act. 378), der erst nach dem Gutachten von Dr. med. G._______ vorlag, liess sich zwar nachweisen, dass offenbar keine Allergie auf «Mehl» besteht, wobei nicht weiter spezifiziert wurde, auf welches Mehl getestet wurde. Ausserdem bleibt aufgrund dieses Tests unklar, ob eine Allergie auf Hefe besteht, da dies nicht getestet wurde. Der Aussage von Dr. med. H._______, Fachärztin für Innere Medizin und Allgemeinmedizin, lassen sich diesbezüglich lediglich Vermutungen aber keine gesicherten Erkenntnisse entnehmen, wenn sie darauf hinweist, dass bei einer Hefeallergie häufig Kreuzreaktionen in Bezug auf Nüsse und Erdnüsse vorkämen, diese aber vorliegend negativ getestet worden seien (vgl. dazu die Stellungnahme vom 7. März 2019 [IV-act. 382]). Schliesslich ist darauf hinzuweisen, dass der Beschwerdeführer beschwerdeweise ausserdem geltend machte, dass er im April 2019 einen Schlaganfall erlitten und sich damit seine gesundheitliche Situation weiter verschlechtert habe (vgl. Beschwerde vom 19. August 2019 S. 5 [BVGer-act. 1 S. 5]); auch dieser Umstand floss nicht in die Beurteilung der Vorinstanz ein.</w:t>
      </w:r>
    </w:p>
    <w:p>
      <w:r>
        <w:rPr>
          <w:b/>
        </w:rPr>
        <w:t>E. 5.3.6</w:t>
      </w:r>
    </w:p>
    <w:p>
      <w:r>
        <w:t>Nach dem Gesagten kann auf das Gutachten von Dr. med. G._______ vom 12. Juli 2017 nicht abgestellt werden. Gleiches gilt für die Stellungnahme von Dr. med. D._______, Fachärztin für Psychiatrie und Psychotherapie beim Medizinischen Dienst der IVSTA, vom 14. Dezember 2018 (IV-act. 370), welche das Gutachten von Dr. med. G._______ als voll beweiskräftig erachtete. Die aufgezeigten Mängel vermag auch die von der Vorinstanz nachträglich im Rahmen des Vorbescheidverfahrens eingeholte somatische Stellungnahme von Dr. med. H._______, Fachärztin für Innere Medizin und Allgemeinmedizin, vom 23. Mai 2019 nicht zu beseitigen. Dr. med. H._______ stellte in somatischer Hinsicht gestützt auf das interdisziplinäre Gutachten von Dr. med. F._______ und Dr. med. G._______ vom 13. Mai 2013 fest, die Rückenbeschwerden seien untersucht worden, indem am 23. April 2013 Röntgenbilder angefertigt worden seien. Auf eine MRI-Untersuchung sei hingegen damals anlässlich des Gutachtens verzichtet worden; die letzte Untersuchung habe am 8. November 1999 stattgefunden. Die neuste MRI-Untersuchung vom 4. Mai 2017 zeige ein Fortschreiten der degenerativen Veränderungen der Wirbelsäule und des Prolaps L5/S1, was zu erwarten gewesen sei. Ein chronischer Prolaps könne ausserdem bei L4/L5 beobachtet werden. Diese Untersuchungen seien aus medizinischer Sicht interessant, um die Ursache der Schmerzen zu eruieren und eine allfällige Indikation für eine Operation zu stellen. Angesichts dieser Feststellungen hätte die Vorinstanz auf jeden Fall weitere Abklärungen in Bezug auf die somatischen Beschwerden des Beschwerdeführers treffen müssen, um den Gesundheitszustand des Beschwerdeführers umfassend feststellen zu können.</w:t>
      </w:r>
    </w:p>
    <w:p>
      <w:r>
        <w:rPr>
          <w:b/>
        </w:rPr>
        <w:t>E. 5.3.7</w:t>
      </w:r>
    </w:p>
    <w:p>
      <w:r>
        <w:t>Zusammengefasst lassen die der Verfügung vom 17. Juni 2019 zugrunde gelegten medizinischen Akten keine rechtsgenügende Beurteilung des Gesundheitszustands und der Arbeitsfähigkeit des Beschwerdeführers zu, sodass die Rentenaufhebung gestützt auf Bst. a Abs. 1 SchlBest. IVG vorliegend nicht geschützt werden kann. Um den Rentenanspruch des Beschwerdeführers beurteilen zu können, ist zunächst eine richtige und umfassende Abklärung des medizinischen Sachverhalts erforderlich.</w:t>
      </w:r>
    </w:p>
    <w:p>
      <w:r>
        <w:rPr>
          <w:b/>
        </w:rPr>
        <w:t>E. 5.4</w:t>
      </w:r>
    </w:p>
    <w:p>
      <w:r>
        <w:t>Im Ergebnis erweist sich der medizinische Sachverhalt bis zum Verfügungserlass nicht rechtsgenügend abgeklärt und der diesbezügliche Auftrag des Bundesverwaltungsgerichts gemäss Urteil vom 25. Mai 2016 als nicht erfüllt. Bei dieser Sachlage kann nicht auf die Abnahme weiterer Beweise verzichtet werden. Die Angelegenheit ist daher an die Vorinstanz zurückzuweisen, damit sie die notwendigen weiteren Untersuchungen und Abklärungen in die Wege leiten kann. Um eine vollständige und umfassende Beurteilung des Gesundheitszustands und der Arbeitsfähigkeit des Beschwerdeführers zu ermöglichen, erscheint, wie vom Beschwerdeführer beantragt, nach Aktualisierung des medizinischen Dossiers die Durchführung einer interdisziplinären medizinischen Begutachtung unumgänglich, dies in den Fachbereichen Innere Medizin, Rheumatologie und/oder Orthopädie,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polydisziplinären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w:t>
      </w:r>
    </w:p>
    <w:p>
      <w:r>
        <w:rPr>
          <w:b/>
        </w:rPr>
        <w:t>E. 5.4.1</w:t>
      </w:r>
    </w:p>
    <w:p>
      <w:r>
        <w:t>Die gutachterliche Beurteilung der psychischen Leiden des Beschwerdeführers und deren Auswirkungen auf die Arbeitsfähigkeit hat dabei in Anwendung der Standardindikatoren gemäss neuer bundesgerichtlicher Rechtsprechung zu erfolgen, wobei unter dem Indikator Komorbidität im Sinne einer Gesamtbetrachtung auch allfällige im konkreten Fall ressourcenhemmende somatische Störungen zu berücksichtigen sind (vgl. Urteil des BGer 9C_21/2017 E. 5.2.1 mit Hinweis auf BGE 141 V 281 E. 4.3.1.3). Weiter ist abzuklären, ob der Beschwerdeführer aufgrund einer allfälligen Kontaktallergie in seinem bisherigen Beruf noch tätig sein kann und ob respektive inwiefern der vom Beschwerdeführer geltend gemachte, erlittene Schlaganfall eine Auswirkung auf die Arbeitsfähigkeit hat.</w:t>
      </w:r>
    </w:p>
    <w:p>
      <w:r>
        <w:rPr>
          <w:b/>
        </w:rPr>
        <w:t>E. 5.4.2</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gemäss Zuweisungssystem «SuisseMED@P» (vgl. dazu BGE 139 V 349 E. 5.2.1 und Art. 72bis Abs. 2 IVV), was im Interesse der Verfahrensbeteiligten liegt.</w:t>
      </w:r>
    </w:p>
    <w:p>
      <w:r>
        <w:rPr>
          <w:b/>
        </w:rPr>
        <w:t>E. 5.4.3</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Arbeitsfähigkeit begründet liegt (vgl. BGE 137 V 210 E. 4.4.1.4). Die Vorinstanz hat mithin vor Verfügungserlass keine umfassende medizinische Beurteilung eingeholt, obwohl eine solche geboten gewesen wäre.</w:t>
      </w:r>
    </w:p>
    <w:p>
      <w:r>
        <w:rPr>
          <w:b/>
        </w:rPr>
        <w:t>E. 5.4.4</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w:t>
      </w:r>
    </w:p>
    <w:p>
      <w:r>
        <w:rPr>
          <w:b/>
        </w:rPr>
        <w:t>E. 5.5</w:t>
      </w:r>
    </w:p>
    <w:p>
      <w:r>
        <w:t>Im Ergebnis ist die Beschwerde somit gutzuheissen und die Verfügung vom 17. Juni 2019 ist aufzuheben. Die Sache ist zur Durchführung der notwendigen medizinischen Abklärungen, erneuten Prüfung des Leistungsanspruchs und zur Verfügung über den Anspruch des Beschwerdeführers auf Leistungen der Invalidenversicherung an die Vorinstanz zurückzuweisen. Es bleibt darauf hinzuweisen, dass die Vorinstanz im Falle einer sich abzeichnenden Rentenherabsetzung oder Aufhebung mit dem Beschwerdeführer ein persönliches Gespräch im Sinn von Rz. 1004.2 KSSB durchzuführen hat (vgl. dazu E. 4.3 hiervor und die ausführlichen Ausführungen im Urteil des BVGer C-3507/2014 E. 5 ff.).</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Der vom Beschwerdeführer geleistete Kostenvorschuss in der Höhe von Fr. 800.- ist ihm nach Eintritt der Rechtskraft des vorliegenden Entscheids auf ein von ihm bekannt zu gebendes Konto zurückzuerstatten. Einer unterliegenden Vorinstanz sind gemäss Art. 63 Abs. 2 VwVG ebenso wenig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(vgl. Art. 8 Abs. 1 und 2 VGKE).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der Bedeutung der Streitsache und der Schwierigkeit des vorliegend zu beurteilenden Verfahrens, sowie dem durchgeführten einfachen Schriftenwechsel und in Anbetracht der in vergleichbaren Fällen gesprochenen Entschädigungen auf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