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C-4192/2008 vom 3. Juni 2010</w:t>
      </w:r>
    </w:p>
    <w:p>
      <w:r>
        <w:t>Bundesverwaltungsgericht, 2010-06-03, IT</w:t>
      </w:r>
    </w:p>
    <w:p>
      <w:r>
        <w:rPr>
          <w:b/>
        </w:rPr>
        <w:t xml:space="preserve">Quelle: </w:t>
      </w:r>
      <w:r>
        <w:t>https://mcp.opencaselaw.ch/entscheid/bvger_C-4192_2008</w:t>
      </w:r>
    </w:p>
    <w:p>
      <w:r>
        <w:t>FR: TAF C-4192/2008 du 3 juin 2010</w:t>
      </w:r>
    </w:p>
    <w:p>
      <w:r>
        <w:t>IT: TAF C-4192/2008 del 3 giugno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28 maggio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Il ricorrente, come già menzionato, ha presentato la richiesta di rendita il 2 agosto 2004.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 agosto 2003 (ossia 12 mesi precedenti la presentazione della domanda), oppure se un diritto alla rendita sia sorto tra tale data e il 28 maggio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38 mesi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Per quel riguarda l'avviso dei medici curanti, il Tribunale federale ha precisato che devono essere valutati con la necessaria prudenza poiché gli stessi possono tendere a pronunciarsi in favore del proprio paziente a dipendenza dei particolari legami che essi hanno con gli stessi (DTF 125 V 351 consid. 3b e relativi riferimenti). 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verosimili episodi lombalgici da sforzo in soggetto con listesi anteriore di 1° grado, stabile, di L5 da spondilolisi in assenza di segni clinicamente rilevabili di deficit motorio sciatico (cfr. perizia medica particolareggiata E 213 del 24 gennaio 2007; doc. 68).</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in media durante un anno.</w:t>
      </w:r>
    </w:p>
    <w:p>
      <w:r>
        <w:rPr>
          <w:b/>
        </w:rPr>
        <w:t>E. 10.1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dopo il rimpatrio, il ricorrente ha ancora esercitato un'attività lucrativa a tempo pieno. In particolare, ha lavorato alle dipendenze della ditta C._______, come operaio edile (saltuariamente quale addetto alla pulizia del cantiere), in ragione di 40 ore alla settimana, da aprile del 2003 a luglio del 2004, allorquando ha cessato l'attività per motivi di salute (doc. 54).</w:t>
      </w:r>
    </w:p>
    <w:p>
      <w:r>
        <w:rPr>
          <w:b/>
        </w:rPr>
        <w:t>E. 10.3</w:t>
      </w:r>
    </w:p>
    <w:p>
      <w:r>
        <w:t>Nel suo rapporto del 10 gennaio 2008, il dott. D._______, medico dell'UAIE, ha ritenuto che l'insorgente a causa dell'affezione reumatologica di cui soffre - dolori lombari con sciatalgie con listesi di 1° grado con limitazione funzionale minima, senza disturbi motori e senza segni di compressione radicolare rispettivamente midollare, ma con tonicità e trofismo muscolare normali - presenta un'incapacità lavorativa del 40% nella precedente attività di muratore. Tali affezioni non comportano tuttavia alcuna limitazione funzionale determinante in un'attività confacente al suo stato di salute, attività che avrebbe potenzialmente potuto essere esercitata a tempo pieno dal 24 ottobre 2003, e ciò nonostante che il ricorrente potrebbe presentare degli episodi di accentuazione passeggera della sua patologia (doc. 72).</w:t>
      </w:r>
    </w:p>
    <w:p>
      <w:r>
        <w:rPr>
          <w:b/>
        </w:rPr>
        <w:t>E. 10.4</w:t>
      </w:r>
    </w:p>
    <w:p>
      <w:r>
        <w:t>Questo Tribunale non ha ragione di scostarsi dal suddetto apprezzamento, ritenuto come lo stesso trovi fondamento anche nella perizia medica particolareggiata E 213 del 24 gennaio 2007 (doc. 68). In effetti, il medico incaricato dell'esame ha indicato che l'insorgente è in grado di svolgere a tempo pieno un lavoro sostitutivo adeguato alle sue condizioni e anzi che lo stesso può addirittura svolgere a tempo pieno il suo ultimo lavoro di operaio (doc. 68 pag. 10 n. 11.4, 11.5 e 11.6). Nella perizia di cui trattasi è stata certo evidenziata pure un'invalidità del 40%, per qualsiasi tipo d'attività,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nella presente fattispecie il medico dell'INPS stesso si è peraltro distanziato da quanto ritenuto dalle autorità italiane sull'incapacità lavorativa nella valutazione di cui alla perizia particolareggiata del 24 gennaio 2007.</w:t>
      </w:r>
    </w:p>
    <w:p>
      <w:r>
        <w:rPr>
          <w:b/>
        </w:rPr>
        <w:t>E. 10.5</w:t>
      </w:r>
    </w:p>
    <w:p>
      <w:r>
        <w:t>L'insorgente ha certo affermato, in sede di ricorso e di replica, che il suo stato di salute non gli consente di svolgere alcuna attività lucrativa. Tuttavia, non ha prodotto nuova documentazione medica suscettibile di giustificare una diversa valutazione del caso sulla questione dell'esigibilità delle numerose attività sostitutive adeguate al suo stato di salute. In siffatte circostanze, ben poteva l'autorità inferiore decidere il caso sulla base della documentazione medica agli atti senza dovere procedere d'ufficio ad ulteriori accertamenti, non risultando dalla documentazione sufficienti indizi che potessero giustificare dubbi od incertezze riguardo all'esito della causa per quanto attiene alla valutazione medica sulla residua capacità lavorativa dell'insorgente. In altri termini, sulla scorta della citata documentazione medica nonché delle considerazioni che precedono, questo Tribunale ritiene che risulta giustificato l'apprezzamento dell'autorità inferiore secondo cui il ricorrente, da ottobre del 2003, non avrebbe, al più, potuto svolgere il lavoro di muratore nella misura del 40%, ma che a lui sarebbero comunque state proponibili al 100%, sempre da ottobre del 2003, attività sostitutive leggere e adeguate al suo stato di salute come quelle indicate nella decisione impugnata.</w:t>
      </w:r>
    </w:p>
    <w:p>
      <w:r>
        <w:rPr>
          <w:b/>
        </w:rPr>
        <w:t>E. 10.6</w:t>
      </w:r>
    </w:p>
    <w:p>
      <w:r>
        <w:t>Basti ancora rilevare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11</w:t>
      </w:r>
    </w:p>
    <w:p>
      <w:r>
        <w:t>Infine, occorre esaminare la conformità del tasso d'invalidità calcolato dall'autorità inferiore. Questo Tribunale osserva, con riferimento al calcolo effettuato dall'autorità inferiore sulla base dei menzionati dati statistici del 2005 per la determinazione del tasso d'invalidità, che l'UAIE ha considerato quale reddito da valido quello conseguibile dal ricorrente in Italia nel 2005 come muratore oppure operaio addetto ad opere in cemento (attività più rappresentativa della sua carriera professionale), ossia Euro 1'710.80 mensili, ed ha ritenuto quale reddito da invalido quello ottenibile in attività di tipo leggero, ossia Euro 1'311.99 mensili, secondo le basi di calcolo di cui al documento n. 73. Quest'ultimo documento è stato peraltro trasmesso all'insorgente dall'autorità inferiore, unitamente agli atti di causa, il 14 marzo 2008 (doc. 76), senza che le basi di calcolo ivi riportate siano state contestate, basi di calcolo che questo Tribunale non ha altresì motivo di modificare d'ufficio. Il reddito da invalido può inoltre essere ridotto, al massimo del 25%, per tenere conto dei fattori professionali e personali del caso (DTF 126 V 75). L'UAIE non ha operato alcuna riduzione sul salario da invalido per motivi professionali e personali, ciò che appare conforme alla giurisprudenza (cfr., sulla questione, la sentenza del Tribunale federale 8C_827/2009 del 26 aprile 2010), tenuto conto segnatamente della giovane età del ricorrente nonché del fatto che il medesimo può svolgere un'attività leggera confacente al suo stato di salute nella misura del 100%. Dal confronto fra il reddito da valido di Euro 1'710.80 e quello da invalido di Euro 1'311.99 consegue la determinazione di un grado d'invalidità del 23% (cfr. doc. 73), come rettamente ritenuto dall'autorità inferiore, che esclude il riconoscimento del diritto ad una rendita dell'assicurazione svizzera per l'invalidità.</w:t>
      </w:r>
    </w:p>
    <w:p>
      <w:r>
        <w:rPr>
          <w:b/>
        </w:rPr>
        <w:t>E. 12</w:t>
      </w:r>
    </w:p>
    <w:p>
      <w:r>
        <w:t>Da quanto esposto, consegue che il ricorso, chiaramente privo di fondamento, non merita tutela e la decisione impugnata va confermata. Peraltro, se l'esame preliminare, anteriore o posteriore a uno scambio di scritti, rileva che il ricorso al Tribunale amministrativo federale è inammissibile o manifestamente infondato, il giudice dell'istruzione quale giudice unico può, con motivazione sommaria, pronunciare la non entrata in materia o il rigetto (art. 85bis cpv. 3 LAVS in combinazione con l'art. 69 cpv. 2 LAI). Nel caso concreto, il gravame - in considerazione, fra l'altro, dei generici argomenti ricorsuali - deve ritenersi siccome manifestamente infondato. Per conseguenza, la presente sentenza di rigetto del ricorso in esame può essere resa a giudice unico.</w:t>
      </w:r>
    </w:p>
    <w:p>
      <w:r>
        <w:rPr>
          <w:b/>
        </w:rPr>
        <w:t>E. 13.1</w:t>
      </w:r>
    </w:p>
    <w:p>
      <w:r>
        <w:t>Per eccezione, si rinuncia alla riscossione di spese processuali (art. 63 cpv. 1 PA seconda frase e art. 6 lett. b del regolamento sulle tasse e sulle spese ripetibili nelle cause dinanzi al Tribunale amministrativo federale [TS-TAF, RS 173.320.2]). La domanda d'assistenza giudiziaria, nel senso della dispensa dal versamento delle spese processuali, è pertanto divenuta senza oggetto.</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