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C-4191/2013 vom 24. Juni 2014</w:t>
      </w:r>
    </w:p>
    <w:p>
      <w:r>
        <w:t>Bundesverwaltungsgericht, 2014-06-24, DE</w:t>
      </w:r>
    </w:p>
    <w:p>
      <w:r>
        <w:rPr>
          <w:b/>
        </w:rPr>
        <w:t xml:space="preserve">Quelle: </w:t>
      </w:r>
      <w:r>
        <w:t>https://mcp.opencaselaw.ch/entscheid/bvger_C-4191_2013</w:t>
      </w:r>
    </w:p>
    <w:p>
      <w:r>
        <w:t>FR: TAF C-4191/2013 du 24 juin 2014</w:t>
      </w:r>
    </w:p>
    <w:p>
      <w:r>
        <w:t>IT: TAF C-4191/2013 del 24 giugno 2014</w:t>
      </w:r>
    </w:p>
    <w:p>
      <w:pPr>
        <w:pStyle w:val="Heading2"/>
      </w:pPr>
      <w:r>
        <w:t>Regeste</w:t>
      </w:r>
    </w:p>
    <w:p>
      <w:r>
        <w:t>Alters- und Hinterlassenenversicherung (Übriges)</w:t>
      </w:r>
    </w:p>
    <w:p>
      <w:pPr>
        <w:pStyle w:val="Heading2"/>
      </w:pPr>
      <w:r>
        <w:t>Erwägungen</w:t>
      </w:r>
    </w:p>
    <w:p>
      <w:r>
        <w:rPr>
          <w:b/>
        </w:rPr>
        <w:t>E. 1.1</w:t>
      </w:r>
    </w:p>
    <w:p>
      <w:r>
        <w:t>Angefochten ist das Schreiben der SAK vom 2. Juli 2013 (SAK-act. 21).</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SAK, welche eine Vorinstanz des Bundesverwaltungsgerichts darstellt (Art. 33 Bst. d VGG).</w:t>
      </w:r>
    </w:p>
    <w:p>
      <w:r>
        <w:rPr>
          <w:b/>
        </w:rPr>
        <w:t>E. 1.3</w:t>
      </w:r>
    </w:p>
    <w:p>
      <w:r>
        <w:t>Verfügungen im Sinne von Art. 5 VwVG sind individuelle, an den Einzelnen gerichtete Hoheitsakte, durch die eine konkrete, verwaltungsrechtliche Rechtsbeziehung rechtsgestaltend oder feststellend in verbindlicher und erzwingbarer Weise geregelt wird (Ulrich Häfelin/Georg Müller/Felix Uhlmann, Allgemeines Verwaltungsrecht, 6. Aufl., Zürich/St.Gallen 2010, Rz. 854). Für das Vorliegen einer Verfügung ist dabei nicht massgebend, ob sie als solche gekennzeichnet ist oder den gesetzlichen Formvorgaben für eine Verfügung entspricht. Massgebend ist vielmehr, ob die Strukturmerkmale einer Verfügung vorhanden sind (Pierre Tschannen/Ulrich Zimmerli/Markus Müller, Allgemeines Verwaltungsrecht, 3. Aufl., Bern 2009, § 28, Rz. 17 ff.; vgl. auch Urteile des Bundesverwaltungsgerichts C-1454/2008 vom 8. Juni 2010 E. 2.2 und A-8518/2007 vom 18. September 2008 E. 4.4).</w:t>
      </w:r>
    </w:p>
    <w:p>
      <w:r>
        <w:rPr>
          <w:b/>
        </w:rPr>
        <w:t>E. 1.4</w:t>
      </w:r>
    </w:p>
    <w:p>
      <w:r>
        <w:t>Beim hier angefochtenen Schreiben der Vorinstanz vom 2. Juli 2013 (SAK-act. 21) handelt es sich materiell um eine Verfügung, obwohl sie nicht als solche bezeichnet wurde. Gemäss BGE 134 V 145 E. 3.2 liegt eine Verfügung insbesondere vor, wenn das Schriftstück entweder als solche bezeichnet wurde oder wenn es zumindest eine Rechtsmittelbelehrung enthält; Letzteres ist vorliegend der Fall.</w:t>
      </w:r>
    </w:p>
    <w:p>
      <w:r>
        <w:rPr>
          <w:b/>
        </w:rPr>
        <w:t>E. 1.5</w:t>
      </w:r>
    </w:p>
    <w:p>
      <w:r>
        <w:t>Eine Ausnahme, was das Sachgebiet angeht, ist in casu nicht gegeben (Art. 32 VGG; vgl. auch Art. 85bis Abs. 1 des Bundesgesetzes über die Alters- und Hinterlassenenversicherung vom 20. Dezember 1946 [AHVG, SR 831.10] in Verbindung mit Art. 58 Abs. 2 des Bundesgesetzes über den Allgemeinen Teil des Sozialversicherungsrechts vom 6. Oktober 2000 [ATSG, SR 830.1]), sodass das Bundesverwaltungsgericht zur Beurteilung der vorliegenden Beschwerde zuständig ist.</w:t>
      </w:r>
    </w:p>
    <w:p>
      <w:r>
        <w:rPr>
          <w:b/>
        </w:rPr>
        <w:t>E. 1.6</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vorliegende Gesetz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1.7</w:t>
      </w:r>
    </w:p>
    <w:p>
      <w:r>
        <w:t>Die Beschwerde wurde frist- und formgerecht eingereicht (vgl. Art. 60 ATSG und Art. 52 Abs. 1 VwVG). Als Adressat der angefochtenen Verfügung vom 2. Juli 2013 (SAK-act. 21) ist der Beschwerdeführer besonders berührt und hat ein schutzwürdiges Interesse an deren Aufhebung oder Änderung (vgl. Art. 59 ATSG). Es ist demnach auf die Beschwerde grundsätzlich einzutreten (vgl. dazu, soweit die ursprüngliche Verfügung vom 9. September 2009 angefochten wurde, auch E. 2).</w:t>
      </w:r>
    </w:p>
    <w:p>
      <w:r>
        <w:rPr>
          <w:b/>
        </w:rPr>
        <w:t>E. 1.8</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Zunächst ist zu klären, ob auf die Rügen des Beschwerdeführers bezüglich der ursprünglichen Verfügung vom 9. September 2009 (SAK-act. 8) überhaupt einzutreten ist (vgl. dazu vorne, Bst. E. und G.).</w:t>
      </w:r>
    </w:p>
    <w:p>
      <w:r>
        <w:rPr>
          <w:b/>
        </w:rPr>
        <w:t>E. 2.1</w:t>
      </w:r>
    </w:p>
    <w:p>
      <w:r>
        <w:t>Seitens des Beschwerdeführers wird eine mangelhafte Eröffnung der Verfügung vom 9. September 2009 gerügt; insbesondere macht er geltend, die Verfügung hätte gemäss Art. 48 Abs. 1 der EWG-Verordnung Nr. 574/72 des Rates der Europäischen Gemeinschaft in spanischer Sprache eröffnet bzw. die Rechtsmittelbelehrung hätte auf Spanisch verfasst werden müssen (vgl. dazu vorne, Bst. E. und G.). Die Frage der Mangelhaftigkeit der Verfügungseröffnung vom 9. September 2009 und ihrer Folgen ist formeller Natur und vorab zu prüfen.</w:t>
      </w:r>
    </w:p>
    <w:p>
      <w:r>
        <w:rPr>
          <w:b/>
        </w:rPr>
        <w:t>E. 2.1.1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der materielle Anspruch des Beschwerdeführers auch nach dem Inkrafttreten des FZA nach schweizerischem Recht (BGE 130 V 253 E. 2.4). Ebenso sind - entgegen der Ansicht der Vorinstanz (vgl. vorne Bst. H.; Duplik in BVGer-act. 9) - die Verordnungen (EWG) Nr. 1408/71 und Nr. 574/72 anwendbar, da diese zum Zeitpunkt der Verfügung vom 9. September 2009 in Kraft waren, wohingegen die erst am 1. April 2012 in Kraft getretenen Verordnungen Nr. 883/2004 und Nr. 987/2009 hinsichtlich der Verfügung vom 9. September 2009 nicht zur Anwendung gelangen, wohl aber hinsichtlich der angefochtenen Verfügung vom 2. Juli 2013.</w:t>
      </w:r>
    </w:p>
    <w:p>
      <w:r>
        <w:rPr>
          <w:b/>
        </w:rPr>
        <w:t>E. 2.1.2</w:t>
      </w:r>
    </w:p>
    <w:p>
      <w:r>
        <w:t>Gemäss Art. 48 Abs. 1 der Verordnung (EWG) Nr. 574/72 sind die von den beteiligten Trägern getroffenen endgültigen Entscheidungen dem bearbeitenden Träger zu übermitteln. In diesen Entscheidungen müssen die Rechtsbehelfe und Rechtsbehelfsfristen nach den in Betracht kommenden Rechtsvorschriften angegeben sein. Nach Erhalt aller dieser Entscheidungen stellt der bearbeitende Träger sie dem Antragsteller anhand einer in dessen Sprache abgefassten zusammenfassenden Mitteilung, der die genannten Entscheidungen beigefügt sind, zu. Die Laufzeit der Rechtsbehelfsfristen beginnt mit der Zustellung der zusammenfassenden Mitteilung an den Antragsteller.</w:t>
      </w:r>
    </w:p>
    <w:p>
      <w:r>
        <w:rPr>
          <w:b/>
        </w:rPr>
        <w:t>E. 2.1.3</w:t>
      </w:r>
    </w:p>
    <w:p>
      <w:r>
        <w:t>Art. 38 VwVG und Art. 49 Abs. 3 letzter Satz ATSG bestimmen, dass den Parteien aus einer mangelhaften Eröffnung kein Nachteil erwachsen darf. Es handelt sich um eine Konkretisierung des Prinzips von Treu und Glauben (Art. 5 Abs. 3 und Art. 9 BV, vgl. auch Ueli Kieser, ATSG-Kommentar, 2. Aufl., Zürich 2009, Rz. 30 ff. zu Art. 49). Eine Verfügung wird mit der Eröffnung rechtswirksam, wenn sie nicht innert Frist angefochten wird. Es obliegt dem Verfügungsadressaten, sich gegen eine als fehlerhaft erachtete Verfügung zu wehren (vgl. dazu Felix Uhlmann/Alexandra Schwank, in: Praxiskommentar VwVG, Waldmann/Weissenberger [Hrsg.], Zürich 2009, Art. 38 N 3 und 5 f.). Aus der gesetzlichen Regelung von Art. 38 VwVG bzw. Art. 49 Abs. 3 letzter Satz ATSG hat das Eidgenössische Versicherungsgericht (EVG; heute Bundesgericht) geschlossen, dass nicht jede mangelhafte Eröffnung schlechthin nichtig ist. Es ist nach den konkreten Umständen des Einzelfalles zu prüfen, ob die betroffene Partei durch den gerügten Eröffnungsmangel tatsächlich irregeführt bzw. benachteiligt worden ist. Richtschnur für die Beurteilung dieser Frage ist der auch im prozessualen Bereich geltende Grundsatz von Treu und Glauben, an welchem die Berufung auf Formmängel in jedem Fall ihre Grenze findet (BGE 106 V 93 E.2a mit Hinweisen auf BGE 98 V 277 E.1 und Fritz Gygi, Verwaltungsrechts­pflege und Verwaltungsverfahren im Bund, Bern 1969, S. 41 Ziff. 2.5 mit weiteren Hinweisen).</w:t>
      </w:r>
    </w:p>
    <w:p>
      <w:r>
        <w:rPr>
          <w:b/>
        </w:rPr>
        <w:t>E. 2.1.4</w:t>
      </w:r>
    </w:p>
    <w:p>
      <w:r>
        <w:t>Aus den Akten ist ersichtlich und auch unbestritten, dass der Beschwerdeführer die Verfügung der Vorinstanz vom 9. September 2009 erhalten hat. Er hatte demnach trotz der allenfalls fehlerhaften Eröffnung Kenntnis des Verwaltungsaktes erlangt und hätte ein Rechtsmittel ergreifen können (vgl. BGE 132 I 249 E. 6 f.: Urteil des Bundesgerichts 5A_423/2007 vom 5. Dezember 2007 E. 2). Es handelt sich demnach - wenn überhaupt - um einen weniger schwerwiegenden Eröffnungsfehler, welcher keine Nichtigkeit (wie bei einer Nicht-Zustellung), sondern nur die Anfechtbarkeit der Verfügung zur Folge hat (Felix Uhlmann/Alexandra Schwank, in: Praxiskommentar VwVG, Waldmann/Weissenberger [Hrsg.], Zürich 2009, Art. 38 N 5). Der Beschwerdeführer hat sich jedoch erst rund zwei Jahre später mit Schreiben vom 31. August 2011 gegen die Verfügung gewandt, jedoch hat er in diesem Schreiben nicht etwa die fehlerhafte Eröffnung, sondern Inhaltliches gerügt (Nichtberücksichtigung der Beitragsjahre (...) - (...)). Um dem Grundsatz von Treu und Glauben zu genügen, hätte die Rüge der fehlerhaften Eröffnung aber umgehend im Einspracheverfahren vor der Vorinstanz, und nicht erst nach mehr als drei Jahren im Beschwerdeverfahren vor dem Bundesverwaltungsgericht erhoben werden müssen. Demnach bleibt die allenfalls mangelhafte Eröffnung folgenlos und die Frage, ob die Eröffnung der ursprünglichen Verfügung vom 9. September 2009 gemäss der Verordnung Nr. 574/72 tatsächlich mangelhaft war, braucht nicht abschliessend geklärt zu werden. Dies umso weniger, als es sich auch nach Ansicht des Beschwerdeführers vorliegend um eine rein theoretische Frage handelt und er es überdies explizit als rechtsmissbräuchlich betrachtet, eine (allenfalls) mangelhafte Zustellung der Verfügung vom 9. September 2009 zum jetzigen Zeitpunkt noch zu rügen (vgl. BVGer-act. 1 und vorne, Bst. E.).</w:t>
      </w:r>
    </w:p>
    <w:p>
      <w:r>
        <w:rPr>
          <w:b/>
        </w:rPr>
        <w:t>E. 2.2</w:t>
      </w:r>
    </w:p>
    <w:p>
      <w:r>
        <w:t>Der Beschwerdeführer bringt weiter vor (BVGer-act. 1 bzw. 7), die Vorinstanz habe in ihrer ursprünglichen Verfügung vom 9. September 2009 (SAK-act. 8) die Beitragsjahre (...) - (...) nicht berücksichtigt, obwohl der Beschwerdeführer bereits auf dem Formular des spanischen Versicherungsträgers angegeben habe, er sei bis (...) in der Schweiz beschäftigt gewesen. Die SAK habe aber keine entsprechenden Abklärungen vorgenommen, weshalb der Ermittlungsgrundsatz missachtet worden sei (vgl. vorne, Bst. E. und G.). Diesbezüglich ist festzustellen, dass Rügen, welche die materielle Richtigkeit einer Verfügung betreffen, grundsätzlich - wie die Vorinstanz richtigerweise vorbringt - innerhalb von 30 Tagen seit Eröffnung der entsprechenden Verfügung mittels Einsprache hätten geltend gemacht werden müssen. Demnach hätte der Beschwerdeführer seine Rügen damals innert 30 Tagen mittels Einsprache vor der Vorinstanz vorbringen müssen, umso mehr, als er gemäss seinen oben dargestellten Vorbringen bereits zur Zeit des Rentenantrages wusste, dass seiner Ansicht nach drei Versicherungsjahre in der Schweiz zu berücksichtigen gewesen wären. Da er die Verfügung vom 9. September 2009 dennoch nicht angefochten hat, ist sie nach Ablauf der Einsprachefrist rechtskräftig geworden. Auf die so erhobenen materiellen Rügen ist im vorliegenden Verfahren nicht einzutreten (vgl. dazu auch im Zusammenhang mit der geltend gemachten Revision hinten E. 4).</w:t>
      </w:r>
    </w:p>
    <w:p>
      <w:r>
        <w:rPr>
          <w:b/>
        </w:rPr>
        <w:t>E. 3</w:t>
      </w:r>
    </w:p>
    <w:p>
      <w:r>
        <w:t>Es gibt zwei Möglichkeiten, um eine Überprüfung einer AHV-Rentenverfügung ausserhalb der normalen Einsprachefrist anzuregen: Erstens das Wiedererwägungsgesuch nach Art. 53 Abs. 2 ATSG (vgl. E. 3.1 sogleich) und zweitens die prozessuale Revision nach Art. 53 Abs. 1 ATSG (vgl. E. 3.2 unten).</w:t>
      </w:r>
    </w:p>
    <w:p>
      <w:r>
        <w:rPr>
          <w:b/>
        </w:rPr>
        <w:t>E. 3.1</w:t>
      </w:r>
    </w:p>
    <w:p>
      <w:r>
        <w:t>Art. 53 Abs. 2 ATSG bestimmt zur Wiedererwägung, dass der Versicherungsträger auf formell rechtskräftige Verfügungen oder Einspracheentscheide zurückkommen kann, wenn diese zweifellos unrichtig sind oder wenn ihre Berichtigung von erheblicher Bedeutung ist.</w:t>
      </w:r>
    </w:p>
    <w:p>
      <w:r>
        <w:rPr>
          <w:b/>
        </w:rPr>
        <w:t>E. 3.2</w:t>
      </w:r>
    </w:p>
    <w:p>
      <w:r>
        <w:t>Die zweite Möglichkeit bildet die prozessuale Revision nach Art. 53 Abs. 1 ATSG: Der Versicherungsträger muss formell rechtskräftige Verfügungen und Einspracheentscheide in Revision ziehen, wenn die versicherte Person oder der Versicherungsträger nach deren Erlass erheblichen neue Tatsachen entdeckt oder Beweismittel auffindet, deren Beibringung zuvor nicht möglich war. Das Entdecken erheblicher Tatsachen bedeutet, dass es sich um eine Tatsache handeln muss, welche geeignet ist, die tatsächliche Grundlage der Verfügung dahingehend zu ändern, dass bei erneuter Entscheidfällung ein anderer Entscheid resultieren würde. Ebenso muss diese Tatsache neu sein, das betreffende Sachverhaltselement durfte im Zeitpunkt der Entscheidfällung also nicht bekannt sein. Als neu gilt nach der Rechtsprechung eine Tatsache, die zwar aktenkundig war, bei der Entscheidfällung jedoch übersehen wurde. Massgebendes Kriterium für die Anerkennung eines neu aufgefunden Beweismittels als Revisionsgrund bildet einzig die Frage, ob es vor der Entscheidfällung beigebracht werden konnte. Eine Revision ist ausgeschlossen, wenn die Beibringung des Beweismittels zuvor möglich war. Neue Tatsachen bzw. Beweismittel sind sodann innert 90 Tagen nach deren Entdeckung geltend zu machen (vgl. zur Revision Ueli Kieser, ATSG-Kommentar, 2. Aufl., Zürich 2009, Rz. 9 ff., insb. Rz. 18 und Rz. 23 zu Art. 53 sowie Urteil des Bundesgerichts 8C_434/2011 vom 8. Dezember 2011 E. 3).</w:t>
      </w:r>
    </w:p>
    <w:p>
      <w:r>
        <w:rPr>
          <w:b/>
        </w:rPr>
        <w:t>E. 4</w:t>
      </w:r>
    </w:p>
    <w:p>
      <w:r>
        <w:t>Der Beschwerdeführer rügt insbesondere die Verfügung der SAK vom 2. Juli 2013 (SAK-act. 21, vgl. vorne, Bst. G.). Darin stellte die Vorinstanz einerseits fest, es werde nicht auf die Wiedererwägungsgesuche vom 31. August, 31. Oktober 2011 bzw. vom 19. Januar 2013 eingetreten. Betreffend eine allfällige Revision wurde andererseits ausgeführt, dass eine solche innert 90 Tagen nach der Entdeckung von erheblichen neuen Tatsachen hätte geltend gemacht werden müssen, weshalb das Revisionsbegehren vom 27. Mai 2013 offensichtlich verspätet sei; es werde nicht darauf eingetreten. Diese Verfügung der Vorinstanz vom 2. Juli 2013 ist im Folgenden genauer zu betrachten.</w:t>
      </w:r>
    </w:p>
    <w:p>
      <w:r>
        <w:rPr>
          <w:b/>
        </w:rPr>
        <w:t>E. 4.1</w:t>
      </w:r>
    </w:p>
    <w:p>
      <w:r>
        <w:t>Die Vorinstanz ist zunächst auf die Wiedererwägungsgesuche des Beschwerdeführers nicht eingetreten. Da es sich bei Art. 53 Abs. 2 ATSG lediglich um eine "kann-Vorschrift" handelt, ist es dem Bundesverwaltungsgericht nicht möglich, die Vorinstanz zu einer Wiedererwägung anzuhalten, zumal kein Rechtsanspruch auf eine Wiedererwägung seitens der Vorinstanz besteht (vgl. dazu Kieser, ATSG-Kommentar, Rz. 35 zu Art. 53). Auf eine Beschwerde gegen ein Nichteintreten auf ein Wiedererwägungsgesuch oder allenfalls gegen einen das Nichteintreten bestätigenden Einspracheentscheid des Versicherungsträgers kann das Gericht demzufolge auch unter der Geltung des ATSG nicht eintreten. Art. 56 Abs. 1 ATSG weist auf diese Ausnahme vom Beschwerderecht zwar nicht ausdrücklich hin, sie ergibt sich aber ohne weiteres aus dem Umstand, dass das Eintreten auf ein Wiedererwägungsgesuch nach Art. 53 Abs. 2 ATSG im Ermessen des Versicherungsträgers liegt (vgl. BGE 133 V 50 E. 4.2.1). Demnach ist im hier zu beurteilenden Fall auf die Beschwerde nicht einzutreten.</w:t>
      </w:r>
    </w:p>
    <w:p>
      <w:r>
        <w:rPr>
          <w:b/>
        </w:rPr>
        <w:t>E. 4.2</w:t>
      </w:r>
    </w:p>
    <w:p>
      <w:r>
        <w:t>Zum Nichteintreten der Vorinstanz auf das Revisionsgesuch des Beschwerdeführers in der Verfügung vom 2. Juli 2013 ist Folgendes anzumerken:</w:t>
      </w:r>
    </w:p>
    <w:p>
      <w:r>
        <w:rPr>
          <w:b/>
        </w:rPr>
        <w:t>E. 4.2.1</w:t>
      </w:r>
    </w:p>
    <w:p>
      <w:r>
        <w:t>Zunächst ist festzuhalten, dass es sich bei den Schreiben des Beschwerdeführers vom 31. August 2011 (SAK-act. 9), vom 31. Oktober 2011 (SAK-act. 10) und vom 29. Januar 2013 (SAK-act. 17) nicht wie von der Vorinstanz behauptet um Wiedererwägungsgesuche handelte; beantragt wurde jeweils ausdrücklich eine Rentenrevision, genauso wie im Schreiben vom 27. Mai 2013 (SAK-act. 20). Die Vorinstanz hätte daher schon in ihren Nichteintretens-Schreiben vom 27. Januar 2012 (SAK-act. 13, vgl. vorne Bst. D.a) und vom 16. Mai 2013 (SAK-act. 19, vgl. vorne, Bst. D.b) zur Frage der Revision Stellung nehmen müssen und nicht erst in jenem vom 2. Juli 2013. Diese drei Schreiben der Vorinstanz wurden im Übrigen im formlosen Verfahren (vgl. Art. 51 Abs. 1 ATSG) verfasst, obwohl zwingend formelle Verfügungen nach Art. 49 Abs. 1 ATSG hätten erlassen werden müssen; es handelte sich unzweifelhaft um die Beurteilung einer "erheblichen Leistung" und der Rechtsanwalt hatte unmissverständlich den Erlass einer Verfügung verlangt (vgl. SAK-act. 17 bzw. SAK-act. 20).</w:t>
      </w:r>
    </w:p>
    <w:p>
      <w:r>
        <w:rPr>
          <w:b/>
        </w:rPr>
        <w:t>E. 4.2.2</w:t>
      </w:r>
    </w:p>
    <w:p>
      <w:r>
        <w:t>In materieller Hinsicht ist die Vorinstanz in der angefochtenen Verfügung auf das Revisionsgesuch des Beschwerdeführers nicht eingetreten, da sie das Revisionsgesuch vom 27. Mai 2013 für verspätet hielt. Die Verfügung vom 2. Juli 2013 (SAK-act. 21) enthält überdies eine Rechtsmittelbelehrung. Diese lautet dahingehend, dass gegen die Verfügung innert 30 Tagen Beschwerde an das Bundesverwaltungsgericht geführt werden könne (SAK-act. 21, S. 3).</w:t>
      </w:r>
    </w:p>
    <w:p>
      <w:r>
        <w:rPr>
          <w:b/>
        </w:rPr>
        <w:t>E. 4.2.3</w:t>
      </w:r>
    </w:p>
    <w:p>
      <w:r>
        <w:t>Diese Rechtsmittelbelehrung erweist sich indessen als falsch, weil die Vorinstanz kein Einspracheverfahren durchgeführt hat. Ein solches ist aufgrund von Art. 52 Abs. 1 ATSG i.V.m. Art. 1 Abs. 1 AHVG auch in der Alters- und Hinterlassenenversicherung zwingend durchzuführen, weshalb die Vorinstanz mit ihren diesbezüglichen Vorbringen in der Vernehmlassung vom 27. August 2013 nicht durchzudringen vermag (vgl. auch Kieser, ATSG-Kommentar, Rz. 12 ff. zu Art. 52 und BGE 133 V 50 E. 4.2). Somit fehlt es für die Beurteilung der vorliegenden Beschwerde bezüglich der Revision an einem Anfechtungsobjekt bzw. an der Zuständigkeit des Bundesverwaltungsgerichts (Art. 56 ATSG i.V.m. 31 VGG), weshalb diesbezüglich nicht auf die Beschwerde einzutreten ist. Die Beschwerde ist mithin als Einsprache gegen die angefochtene Verfügung vom 2. Juli 2013 zu qualifizieren, deren Beurteilung in die Zuständigkeit der Vorinstanz fällt. Die Akten sind in Anwendung von Art. 8 VwVG folglich an die Vorinstanz zur weiteren Behandlung zu überweisen, damit diese das gesetzlich vorgesehene Einspracheverfahren durchführt.</w:t>
      </w:r>
    </w:p>
    <w:p>
      <w:r>
        <w:rPr>
          <w:b/>
        </w:rPr>
        <w:t>E. 5</w:t>
      </w:r>
    </w:p>
    <w:p>
      <w:r>
        <w:t>Zusammenfassend ist damit festzustellen, dass bezüglich der Wiedererwägung auf die Beschwerde gegen die angefochtene Verfügung vom 2. Juli 2013 nicht einzutreten ist, da auch unter der Geltung des ATSG das Eintreten auf ein Wiedererwägungsgesuch im Ermessen der Verwaltung liegt (vgl. BGE 133 V 50 E. 4.2.1 und vorne, E. 4.1). Bezüglich der Revision ist auf die Beschwerde sodann mangels Zuständigkeit ebenfalls nicht einzutreten und die Beschwerde ist als Einsprache gegen die angefochtene Verfügung zu qualifizieren. Die Akten sind nach Eintritt der Rechtskraft dieses Urteils an die Vorinstanz zu überweisen, damit diese das ordentliche Einspracheverfahren durchführe.</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unterliegende Beschwerdeführer hat entsprechend dem Verfahrensausgang keinen Anspruch auf eine Parteientschädigung (vgl. Art. 64 Abs. 1 VwVG und Art. 7 Abs. 1 des Reglements über die Kosten und Entschädigungen vor dem Bundesverwaltungsgericht [VGKE, SR 173.320.2] e contrario).</w:t>
      </w:r>
    </w:p>
    <w:p>
      <w:r>
        <w:rPr>
          <w:b/>
        </w:rPr>
        <w:t>E. 6.3</w:t>
      </w:r>
    </w:p>
    <w:p>
      <w:r>
        <w:t>Als Bundesbehörde hat die obsiegende Vorinstanz ebenfalls keinen Anspruch auf eine Parteientschädigung (vgl. Art. 7 Abs. 3 VGKE), da die Voraussetzungen einer Ausnahme im konkreten Fall nicht erfüllt sind (BGE 127 V 205).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