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C-4190/2013 vom 25. November 2014</w:t>
      </w:r>
    </w:p>
    <w:p>
      <w:r>
        <w:t>Bundesverwaltungsgericht, 2014-11-25, DE</w:t>
      </w:r>
    </w:p>
    <w:p>
      <w:r>
        <w:rPr>
          <w:b/>
        </w:rPr>
        <w:t xml:space="preserve">Quelle: </w:t>
      </w:r>
      <w:r>
        <w:t>https://mcp.opencaselaw.ch/entscheid/bvger_C-4190_2013</w:t>
      </w:r>
    </w:p>
    <w:p>
      <w:r>
        <w:t>FR: TAF C-4190/2013 du 25 novembre 2014</w:t>
      </w:r>
    </w:p>
    <w:p>
      <w:r>
        <w:t>IT: TAF C-4190/2013 del 25 novembre 2014</w:t>
      </w:r>
    </w:p>
    <w:p>
      <w:pPr>
        <w:pStyle w:val="Heading2"/>
      </w:pPr>
      <w:r>
        <w:t>Regeste</w:t>
      </w:r>
    </w:p>
    <w:p>
      <w:r>
        <w:t>Tarife der Leistungserbringer</w:t>
      </w:r>
    </w:p>
    <w:p>
      <w:pPr>
        <w:pStyle w:val="Heading2"/>
      </w:pPr>
      <w:r>
        <w:t>Erwägungen</w:t>
      </w:r>
    </w:p>
    <w:p>
      <w:r>
        <w:rPr>
          <w:b/>
        </w:rPr>
        <w:t>E. 1.1</w:t>
      </w:r>
    </w:p>
    <w:p>
      <w:r>
        <w:t>Den angefochtenen RRB 2013-691 vom 19. Juni 2013 hat die Vorinstanz gestützt auf Art. 47 Abs. 1 KVG erlassen. Gemäss Art. 53 Abs. 1 KVG kann gegen Beschlüsse der Kantonsregierungen nach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1.3</w:t>
      </w:r>
    </w:p>
    <w:p>
      <w:r>
        <w:t>Die Beschwerdeführerinnen sind primäre Adressatinnen des angefochtenen Beschlusses und ohne Zweifel zur Beschwerde legitimiert (vgl. Art. 48 Abs. 1 VwVG). Auf die frist- und formgerecht erhobene Beschwerde ist, nachdem auch die Kostenvorschüsse rechtzeitig geleistet wurden, einzutreten (vgl. Art. 50 Abs. 1, Art. 52 Abs. 1 und Art. 63 Abs. 4 VwVG).</w:t>
      </w:r>
    </w:p>
    <w:p>
      <w:r>
        <w:rPr>
          <w:b/>
        </w:rPr>
        <w:t>E. 1.4</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w:t>
      </w:r>
    </w:p>
    <w:p>
      <w:r>
        <w:rPr>
          <w:b/>
        </w:rPr>
        <w:t>E. 1.5</w:t>
      </w:r>
    </w:p>
    <w:p>
      <w:r>
        <w:t>In ihrer Beschwerdeantwort vom 30. September 2013 führt die Klinik aus, es sei ihr unbenommen, über die Abweisung der Beschwerde hinaus eigene Anträge zu stellen, da im kontradiktorischen Beschwerdeverfahren kein Verbot der reformatio in peius existiere (act. 11 S. 5). Dieser Schluss ist nicht zutreffend, denn der Einbezug der Gegenpartei darf nicht dazu führen, dass diese nach Ablauf der Rechtsmittelfrist weitere eigene Rechte geltend machen kann (vgl. Seethaler/Plüss, in: Waldmann/Weissen­berger [Hrsg.], Praxiskommentar VwVG, 2009, Art. 57 N 12; Urteil des BVGer C 4961/2010 vom 18. September 2013 E. 2.2). Der Beschwerdeantwort kann nicht die Funktion einer Anschlussbeschwerde zukommen (Moser et al., Prozessieren vor dem Bundesverwaltungsgericht, 2. Aufl. 2013, Rz. 3.42; BGE 138 V 106 E. 2.1). Nach der Rechtsprechung ist daher ein Antrag der Beschwerdegegnerin zulasten der Beschwerdeführerin lediglich als prozessuale Anregung an die Beschwerdeinstanz entgegenzunehmen (BVGE 2010/24 E. 3.3, C 4961/2010 E. 2.2). Zudem ist auf Art. 53 Abs. 2 Bst. b KVG hinzuweisen, wonach Art. 53 VwVG betreffend Ergänzung der Beschwerdeschrift nicht anwendbar ist. Haben beide Tarifparteien gegen den Beschluss der Kantonsregierung Beschwerde erhoben, kann die Beschwerdeantwort daher auch nicht dazu dienen, die in der eigenen Beschwerde gestellten Anträge weiter zu begründen.</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2.4</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2.4.1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2.4.2</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Die ab 1. Januar 2012 im akutsomatischen Bereich anwendbare Version 1.0 der Tarifstruktur SwissDRG wurde vom Bundesrat am 6. Juli 2011 genehmigt (Mitteilung des Bundesrates vom 6. Juli 2011: Bundesrat genehmigt die neue Tarifstruktur SwissDRG).</w:t>
      </w:r>
    </w:p>
    <w:p>
      <w:r>
        <w:rPr>
          <w:b/>
        </w:rPr>
        <w:t>E. 2.4.3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2.4.4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2.4.5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2.5</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Umstritten ist grundsätzlich das Vorgehen der Vorinstanz bei der Tariffestsetzung. Sowohl die Klinik als auch tarifsuisse beanstanden, dass kein Benchmarking vorgenommen und der Tarif aufgrund der vorinstanzlichen Kostenermittlung (die ebenfalls umstritten ist) festgesetzt worden sei.</w:t>
      </w:r>
    </w:p>
    <w:p>
      <w:r>
        <w:rPr>
          <w:b/>
        </w:rPr>
        <w:t>E. 3.1</w:t>
      </w:r>
    </w:p>
    <w:p>
      <w:r>
        <w:t>Nach Ansicht der Vorinstanz hat der Bundesrat in Art. 59c KVV das Gebot der Wirtschaftlichkeit konkretisiert. Der Regierungsrat habe deshalb insbesondere zu prüfen, ob der Tarif höchstens die transparent ausgewiesenen Kosten der Leistung decke. Zwar wäre gemäss Art. 49 Abs. 1 Satz 5 KVG bei der Wirtschaftlichkeitsprüfung ein Benchmarking vorzunehmen. Da dies mangels zuverlässiger Daten noch nicht möglich sei (vgl. auch Sachverhalt B), setze er den vom Kanton kalkulierten Tarif (entsprechend den spitalindividuell kalkulierten Fallkosten [inkl. Zuschläge] bei Schweregrad 1.0) fest, sofern der Leistungserbringer nicht mit einer Vertragsgemeinschaft der Krankenversicherer einen tieferen Tarif vereinbart habe. Der Regierungsrat habe auch den kantonalen Tarifgestaltungsgrundsatz gemäss § 8 Abs. 2 des Spitalgesetzes des Kantons Aargau vom 25. Februar 2003 (SpiG, SAR 331.200) zu beachten, wonach er bis Ende des Jahres 2014 pro Leistungserbringer nur eine Baserate genehmigen (oder festsetzen) dürfe.</w:t>
      </w:r>
    </w:p>
    <w:p>
      <w:r>
        <w:rPr>
          <w:b/>
        </w:rPr>
        <w:t>E. 3.2</w:t>
      </w:r>
    </w:p>
    <w:p>
      <w:r>
        <w:t>Im Grundsatzurteil C-1698/2013 vom 7. April 2014 betreffend Festsetzung eines Basisfallwerts für leistungsbezogene und auf der SwissDRG-Tarifstruktur beruhende Fallpauschalen hat das Bundesverwaltungsgericht festgestellt, dass die Wirtschaftlichkeitsprüfung grundsätzlich durch den Vergleich der schweregradbereinigten Fallkosten (bzw. der benchmar­king-relevanten Basiswerte) der Spitäler zu erfolgen hat (BVGE 2014/3 E. 2.8.4.4). Im System der neuen Spitalfinanzierung bilden die individuellen Kosten eines Spitals die Grundlage für die Ermittlung der benchmarking-relevanten Betriebskosten und des benchmarking-relevanten Basiswerts. Für die Durchführung der Betriebsvergleiche und die Bestimmung des Referenzwerts ist auf die möglichst genau ermittelten Leistungs- und Kostendaten der Vergleichsspitäler abzustellen. Der Basisfallwert hat aber nicht diesen Kosten zu entsprechen, da kein Kostenabgeltungsprinzip gilt. Die frühere - gestützt auf aArt. 49 Abs. 1 KVG entwickelte - Praxis zu den anrechenbaren Kosten ist somit nicht mehr anwendbar (BVGE 2014/3 E. 2.8.5). Effizienzgewinne von Spitälern (mit einem benchmarking-relevanten Basiswert unterhalb des gesetzeskonform bestimmten Benchmarks) sind nicht unzulässig (BVGE 2014/3 E. 2.9.4.4 und 2.9.5). Art. 59c Abs. 1 Bst. a KVG,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3.3</w:t>
      </w:r>
    </w:p>
    <w:p>
      <w:r>
        <w:t>Der Argumentation der Vorinstanz, weshalb auf ein Benchmarking zu verzichten sei, kann nicht gefolgt werden. Hierzu ist insbesondere auf das zweite Grundsatzurteil betreffend Festlegung eines Basisfallwerts für leistungsbezogene und auf der SwissDRG-Tarifstruktur beruhende Fallpauschalen hinzuweisen, in welchem sich das Bundesverwaltungsgericht eingehend mit dem Benchmarking befasst hat (Urteil BVGer C-2283/2013 vom 11. September 2014 [zur Publikation vorgesehen] insbes. E. 4-6, vgl. auch E. 8 ff.).</w:t>
      </w:r>
    </w:p>
    <w:p>
      <w:r>
        <w:rPr>
          <w:b/>
        </w:rPr>
        <w:t>E. 3.3.1</w:t>
      </w:r>
    </w:p>
    <w:p>
      <w:r>
        <w:t>In diesem Urteil wurde erneut festgehalten, dass die Preisbestimmung nach Art. 49 Abs. 1 Satz 5 KVG aufgrund eines Vergleichs mit anderen Spitälern, welche die versicherte Leistung in der notwendigen Qualität effizient und günstig erbringen, erfolgt. Zur Ermittlung und Auswahl dieser als Referenz massgebenden Spitäler ist ein Fallkosten-Betriebs­vergleich notwendig (E. 3.6). Weiter wurde dargelegt, welche Voraussetzungen zur Vergleichbarkeit der Fallkosten idealtypisch gegeben sein müssen (E. 4) und welche dieser Voraussetzungen noch fehlen beziehungsweise verbessert werden müssen (E. 5). Dazu gehören namentlich die gemäss Art. 49 Abs. 8 KVG vorgesehenen Betriebsvergleiche, deren Ergebnisse für das hier massgebende Jahr noch nicht vorlagen. Dennoch ist auch in der Einführungsphase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(E. 5.4).</w:t>
      </w:r>
    </w:p>
    <w:p>
      <w:r>
        <w:rPr>
          <w:b/>
        </w:rPr>
        <w:t>E. 3.3.2</w:t>
      </w:r>
    </w:p>
    <w:p>
      <w:r>
        <w:t>Weiter prüfte das Gericht, welche Korrekturmassnahmen in einer Übergangsphase sachgerecht und vertretbar sein können (C-2283/2013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E. 6.8, s.a. E. 3.4 und E. 22.3 ff.).</w:t>
      </w:r>
    </w:p>
    <w:p>
      <w:r>
        <w:rPr>
          <w:b/>
        </w:rPr>
        <w:t>E. 3.3.3</w:t>
      </w:r>
    </w:p>
    <w:p>
      <w:r>
        <w:t>Obwohl das Benchmarking idealtypisch kostenbasiert und nicht aufgrund der verhandelten Preise zu erfolgen hat, sind Ausnahmen vom Grundsatz des Fallkostenvergleichs möglich. Solange für einzelne Kantone verwertbare Kostendaten fehlen, ist für eine Übergangsphase allenfalls auch die Orientierung an festgesetzten oder genehmigten Tarifen anderer Spitäler zu tolerieren. Im Rahmen eines solchen Preisbenchmarkings müsste jedoch geprüft werden, wie weit bei der Gestaltung der Vergleichstarife Verhandlungsspielräume beansprucht wurden, ob spitalindividuelle Besonderheiten berücksichtigt wurden, und ob diese auch für das zu beurteilende Spital gleichermassen zutreffen. Bei Preisvergleichen besteht die Gefahr,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Ein Preisbenchmarking kann nur in Ausnahmefällen und unter besonderen Voraussetzungen sachgerecht sein. Die Verlässlichkeit der verwendeten Vergleichsdaten ist abhängig davon, wie sehr die gesetzlichen Vorgaben anlässlich der Genehmigung beachtet wurden. Die Festsetzung oder Genehmigung von Tarifen anhand einer Orientierung an bereits genehmigten oder festgesetzten Tarifen setzt eine bundesrechtskonforme Wirtschaftlichkeitsprüfung der Vergleichstarife voraus (C-2283/2013 E. 6.7, vgl. auch BVGE 2014/3 E. 10.3.2).</w:t>
      </w:r>
    </w:p>
    <w:p>
      <w:r>
        <w:rPr>
          <w:b/>
        </w:rPr>
        <w:t>E. 3.4</w:t>
      </w:r>
    </w:p>
    <w:p>
      <w:r>
        <w:t>Da die Vorinstanz, ohne ein Benchmarking vorzunehmen, den Basisfallwert aufgrund der spitalindividuell kalkulierten Fallkosten festgesetzt hat, verletzt der angefochtene Beschluss Bundesrecht und ist daher aufzuheben. Eine Festsetzung des Basisfallwerts durch das Gericht, wie von der Klinik und tarifsuisse beantragt, wäre aus verschiedenen Gründen nicht sachgerecht. Insbesondere sind bei der Tariffestsetzung verschiedene Ermessensfragen zu entscheiden, wofür primär die Kantonsregierung und nicht das Gericht zuständig ist (BVGE 2014/3 E. 10.4 i.V.m. E. 3.2.7 und 10.1.4). Weiter sind ergänzende Sachverhaltsabklärungen im Beschwerdeverfahren nur in besonderen Fällen angezeigt (BVGE 2014/3 E. 1.5.4, C-2283/2013 E. 1.5.3). Gegen ein reformatorisches Urteil spricht zudem, dass das Bundesverwaltungsgericht als einzige Gerichtsinstanz urteilt (vgl. Art. 83 Bst. r BGG) und die Parteien daher gegen den Festsetzungsbeschluss kein Rechtsmittel ergreifen könnten, was mit Blick auf die Art. 29a BV verankerte Rechtsweggarantie problematisch erschiene.</w:t>
      </w:r>
    </w:p>
    <w:p>
      <w:r>
        <w:rPr>
          <w:b/>
        </w:rPr>
        <w:t>E. 4</w:t>
      </w:r>
    </w:p>
    <w:p>
      <w:r>
        <w:t>Bei der erneuten Tariffestsetzung wird die Vorinstanz auch berücksichtigen, dass § 8 Abs. 2 SpiG (nur ein Basisfallwert pro Spital) mit den Grundsätzen des KVG nicht vereinbar ist (vgl. Urteil des BVGer C-4460/2013 vom 29. Oktober 2014 [zur Publikation vorgesehen] E. 3.4-3.5.3). Für die Ermittlung der benchmarking-relevanten Betriebskosten als Grundlage des Benchmarkings kann auf die beiden Grundsatzurteile des Bundesverwaltungsgerichts (BVGE 2014/3 E. 3 ff.; C-2283/2013 E. 6.2 und 13 ff.) verwiesen werden.</w:t>
      </w:r>
    </w:p>
    <w:p>
      <w:r>
        <w:rPr>
          <w:b/>
        </w:rPr>
        <w:t>E. 5</w:t>
      </w:r>
    </w:p>
    <w:p>
      <w:r>
        <w:t>Vom Bundesverwaltungsgericht bisher nicht zu beurteilen war die Frage, wie der Case Mix zu bestimmen ist. Darauf ist im Folgenden noch einzugehen.</w:t>
      </w:r>
    </w:p>
    <w:p>
      <w:r>
        <w:rPr>
          <w:b/>
        </w:rPr>
        <w:t>E. 5.1</w:t>
      </w:r>
    </w:p>
    <w:p>
      <w:r>
        <w:t>Die Parteien und weiteren Verfahrensbeteiligten bringen dazu Folgendes vor:</w:t>
      </w:r>
    </w:p>
    <w:p>
      <w:r>
        <w:rPr>
          <w:b/>
        </w:rPr>
        <w:t>E. 5.1.1</w:t>
      </w:r>
    </w:p>
    <w:p>
      <w:r>
        <w:t>Die Klinik rügt in ihrer Beschwerde, dass die Vorinstanz für alle KVG-Fälle den Case Mix nach SwissDRG Version 1.0 errechnet habe. Damit habe sie die von der Klinik bereits im Festsetzungsverfahren vorgebrachten Einwände (vgl. V-act. 82 und 136 f.) gegen eine Umgruppierung ohne hinreichende Begründung verworfen. Massgebend für die Tariffestlegung seien die Daten des Jahres 2010. Damals habe die Falldokumentation und die Kodierung aufgrund APDRG Version 6.0 erfolgen müssen. Die Kodierung nach SwissDRG unterscheide sich nicht nur hinsichtlich Diagnosen, sondern auch der Anzahl Fälle, weil im System des SwissDRG (neu) bei Wiederaufnahmen innerhalb von 18 Tagen unter bestimmten Umständen eine Fallzusammenführung erfolge. Soweit ersichtlich habe die Vorinstanz aber bei der Groupierung die Fallzusammenführung ausser Acht gelassen. Wäre sie berücksichtigt worden, würde der Case Mix nicht 8'362, sondern 8'062 betragen.</w:t>
      </w:r>
    </w:p>
    <w:p>
      <w:r>
        <w:rPr>
          <w:b/>
        </w:rPr>
        <w:t>E. 5.1.2</w:t>
      </w:r>
    </w:p>
    <w:p>
      <w:r>
        <w:t>Die Vorinstanz führt in ihrem Beschluss aus, der von der Klinik nach APDRG Version 6.0 ausgewiesene Case Mix (7'949 Punkte) sei durch das Departement plausibilisiert worden, indem die Daten der Medizinischen Statistik der Krankenhäuser des BFS nach SwissDRG gruppiert und ausgewertet worden seien. In der Vernehmlassung macht sie geltend, die Klinik habe das Vorgehen im Festsetzungsverfahren zwar ausführlich kritisiert, aber nur in allgemeiner Weise begründet, weshalb eine Umgruppierung von APDRG auf SwissDRG nicht korrekt sei. Konkrete Beweise und Berechnungen, die einen anderen Case Mix belegen würden, habe die Klinik nicht eingebracht.</w:t>
      </w:r>
    </w:p>
    <w:p>
      <w:r>
        <w:rPr>
          <w:b/>
        </w:rPr>
        <w:t>E. 5.1.3</w:t>
      </w:r>
    </w:p>
    <w:p>
      <w:r>
        <w:t>Tarifsuisse hatte - wie auch die Preisüberwachung (vgl. V-act. 108) - bereits im Festsetzungsverfahren beanstandet, dass die Klinik ihre Leistungen nach APDRG und nicht nach SwissDRG ausweise, und (auch) aus diesem Grund einen Intransparenzabzug gefordert (vgl. V-act. 62 und 88). Auch in der Beschwerde wird die Forderung nach einem Intransparenzabzug unter anderem mit den auf APDRG basierenden Daten begründet.</w:t>
      </w:r>
    </w:p>
    <w:p>
      <w:r>
        <w:rPr>
          <w:b/>
        </w:rPr>
        <w:t>E. 5.1.4</w:t>
      </w:r>
    </w:p>
    <w:p>
      <w:r>
        <w:t>In ihrer Stellungnahme an das Gericht führt die Preisüberwachung aus, der Qualität und Vollständigkeit der Kosten- und Leistungsdaten müsse eine grosse Bedeutung beigemessen werden. Die Klinik habe nur den Case Mix gemäss APDRG vorgelegt. Von der SwissDRG sei der Preisüberwachung bestätigt worden, dass es bereits ab Mai 2011 möglich gewesen sei, mit relativ wenig Aufwand eine SwissDRG-Groupierung der Falldaten 2010 vorzunehmen. Es sollte nicht Aufgabe der Genehmigungs- oder Festsetzungsbehörde sein, die für die Kalkulation notwendigen Grunddaten (wie den Case Mix) zu berechnen (act. 15 S. 16).</w:t>
      </w:r>
    </w:p>
    <w:p>
      <w:r>
        <w:rPr>
          <w:b/>
        </w:rPr>
        <w:t>E. 5.1.5</w:t>
      </w:r>
    </w:p>
    <w:p>
      <w:r>
        <w:t>Das BAG teilt grundsätzlich die Ansicht der Preisüberwachung. Obwohl es sich bei den zur Berechnung der Baserate relevanten Daten um Leistungsdaten nach APDRG handle, müsse für die Tarifberechnung eine Neugruppierung in dem für die Abrechnungsperiode relevanten Format SwissDRG 1.0 berücksichtigt werden (act. 17 S. 9).</w:t>
      </w:r>
    </w:p>
    <w:p>
      <w:r>
        <w:rPr>
          <w:b/>
        </w:rPr>
        <w:t>E. 5.2</w:t>
      </w:r>
    </w:p>
    <w:p>
      <w:r>
        <w:t>Die Empfehlungen zur Wirtschaftlichkeitsprüfung der Schweizerischen Konferenz der kantonalen Gesundheitsdirektorinnen und -direk­toren GDK (verabschiedet durch den Vorstand der GDK am 5. Juli 2012) und die Anleitung für das Ausfüllen des ITAR_K von H+ (betreffend Version 1.0) äussern sich nicht zur Frage, wie der Case Mix zu ermitteln beziehungsweise auszuweisen ist. Aufgenommen wird die Frage soweit ersichtlich nur in den "Präzisierungen zu ITAR_K CH V1.0" vom 25. Mai 2011 (Frage/Problematik Nr. 5). Es wird zunächst festgehalten, dass für das Benchmarking alle Spitäler denselben Grouper und dieselbe Version verwenden müssten. H+ empfehle, dem Verein Spitalbenchmark den Case Mix nach drei Methoden zu liefern, nämlich: 1. nach APDRG 6.0, 2. nach SwissDRG 1.0 ohne Berücksichtigung der erforderlichen Fallzusammenlegung und 3. nach SwissDRG 1.0 mit Fallzusammenlegung. Der dafür notwendige Batch-Grouper SwissDRG 1.0 sei auf der Webseite der SwissDRG AG verfügbar. Weiter wird auf Schwierigkeiten bei der Umgruppierung und mögliche Lösungsansätze hingewiesen.</w:t>
      </w:r>
    </w:p>
    <w:p>
      <w:r>
        <w:rPr>
          <w:b/>
        </w:rPr>
        <w:t>E. 5.3</w:t>
      </w:r>
    </w:p>
    <w:p>
      <w:r>
        <w:t>Der Case Mix beschreibt den gesamten Schweregrad der abgerechneten Behandlungsfälle eines Spitals. Er ergibt sich aus der Summe der Kostengewichte der Fälle eines Spitals (&lt;www.swissdrg.org&gt; Informationen zu SwissDRG &gt; Wichtige Begriffe, abgerufen am 14.08.2014).</w:t>
      </w:r>
    </w:p>
    <w:p>
      <w:r>
        <w:rPr>
          <w:b/>
        </w:rPr>
        <w:t>E. 5.3.1</w:t>
      </w:r>
    </w:p>
    <w:p>
      <w:r>
        <w:t>Die Spitaltarife orientieren sich an der Entschädigung jener Spitäler, welche die tarifierte obligatorisch versicherte Leistung in der notwendigen Qualität effizient und günstig erbringen (Art. 49 Abs. 1 Satz 5 KVG). Um diesen Referenzwert zu ermitteln, sind die benchmarking-relevanten Betriebskosten der einzelnen Spitäler des Basisjahres (Grundsatz: Tarifjahr X minus 2 [BVGE 2014/3 E. 3.5]) durch den Case Mix des betreffenden Spitals zu teilen; daraus resultieren die schweregradbereinigten Fallkosten (oder der benchmarking-relevante Basiswert). Mit den schweregradbereinigten Fallkosten der einzelnen Spitäler ist das Benchmarking durchzuführen. Zum so ermittelten Benchmark sind die allgemeinen Zuschläge hinzuzurechnen; dazu gehören insbesondere die Anlagenutzungskosten und die Teuerung bis zum Tarifjahr (d.h. bis Ende des Jahres X-1). Bei der Festlegung des spitalindividuellen Basisfallwertes ist von diesem Referenzwert auszugehen, wobei unter Umständen spitalindividuelle Zuschläge vorzunehmen sind (vgl. C-2283/2013 E. 4.10). Die Vergütung im Einzelfall (Fallpauschale) ergibt sich aus der Multiplikation des Basisfallwertes mit dem relativen Kostengewicht (vgl. zum Ganzen BVGE 2014/3 E. 3 ff., insbes. schematische Darstellung im Anhang).</w:t>
      </w:r>
    </w:p>
    <w:p>
      <w:r>
        <w:rPr>
          <w:b/>
        </w:rPr>
        <w:t>E. 5.3.2</w:t>
      </w:r>
    </w:p>
    <w:p>
      <w:r>
        <w:t>Auf die Kostendaten des Jahres X-2 (vorliegend 2010) wird abgestellt, weil ein Tarif auf den neusten verfügbaren gesicherten Daten beruhen muss, Vertragsverhandlungen und Abschlüsse von Tarifverträgen grundsätzlich vor Beginn des Tarifjahres X zu erfolgen haben und in diesem Zeitpunkt erst die Ergebnisse der Rechnungsperiode X-2 vorliegen (vgl. BVGE 2014/3 E. 3.5, C-2283/2013 E. 4.2).</w:t>
      </w:r>
    </w:p>
    <w:p>
      <w:r>
        <w:rPr>
          <w:b/>
        </w:rPr>
        <w:t>E. 5.3.3</w:t>
      </w:r>
    </w:p>
    <w:p>
      <w:r>
        <w:t>Die Argumentation der Klinik, dass für die Tariffestlegung die Daten des Jahres 2010 massgebend seien, weshalb auch der Case Mix nach den damals geltenden Regeln zu bestimmen sei, würde dann zutreffen, wenn das Benchmarking allein zum Ziel hätte, die Wirtschaftlichkeit der im Jahr 2010 erbrachten Leistungen der Spitäler zu beurteilen. Das Benchmarking dient jedoch dazu, den im Tarifjahr massgebenden Referenzwert zu ermitteln, auf dessen Grundlage die Basisfallwerte festzulegen sind. Entscheidend ist vorliegend, dass bei der Berechnung der Fallpauschalen die SwissDRG-Kostengewichte als Multiplikatoren dienen. Daher muss bei der Berechnung zur Herleitung der Basisfallwerte der Case Mix desselben Systems als Divisor dienen. Daraus folgt, dass für die Tarifermittlung 2012 der Case Mix nach SwissDRG 1.0 massgebend ist.</w:t>
      </w:r>
    </w:p>
    <w:p>
      <w:r>
        <w:rPr>
          <w:b/>
        </w:rPr>
        <w:t>E. 6</w:t>
      </w:r>
    </w:p>
    <w:p>
      <w:r>
        <w:t>Zusammenfassend ist festzuhalten, dass die Beschwerden der Klinik und der tarifsuisse im Eventualantrag gutzuheissen sind. Der angefochtene Beschluss ist aufzuheben und die Sache ist zur Neubeurteilung im Sinne der Erwägungen an die Vorinstanz zurückzuweisen.</w:t>
      </w:r>
    </w:p>
    <w:p>
      <w:r>
        <w:rPr>
          <w:b/>
        </w:rPr>
        <w:t>E. 7</w:t>
      </w:r>
    </w:p>
    <w:p>
      <w:r>
        <w:t>Zu befinden ist abschliessend über die Verfahrenskosten und allfällige Parteientschädigungen.</w:t>
      </w:r>
    </w:p>
    <w:p>
      <w:r>
        <w:rPr>
          <w:b/>
        </w:rPr>
        <w:t>E. 7.1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Rz. 4.43).</w:t>
      </w:r>
    </w:p>
    <w:p>
      <w:r>
        <w:rPr>
          <w:b/>
        </w:rPr>
        <w:t>E. 7.1.1</w:t>
      </w:r>
    </w:p>
    <w:p>
      <w:r>
        <w:t>Im Verfahren C-4190/2013 obsiegt die Klinik mit ihrem Eventualantrag auf Rückweisung an die Vorinstanz zur Neubeurteilung; mit dem Hauptantrag, es sei eine Baserate von CHF 10'190.- festzusetzen, dringt sie jedoch nicht durch. Die Krankenversicherer als Beschwerdegegner unterliegen insoweit, als sie die vollumfängliche Abweisung der Beschwerde beantragen. Die Rückweisung an die Vorinstanz ist vorliegend als teilweises Obsiegen sowohl der Klinik als Beschwerdeführerin wie auch der Krankenversicherer als Beschwerdegegner zu betrachten.</w:t>
      </w:r>
    </w:p>
    <w:p>
      <w:r>
        <w:rPr>
          <w:b/>
        </w:rPr>
        <w:t>E. 7.1.2</w:t>
      </w:r>
    </w:p>
    <w:p>
      <w:r>
        <w:t>Analoges gilt im Verfahren C-4275/2013, in welchem Krankenversicherer als Beschwerdeführer und die Klinik als Beschwerdegegnerin je teilweise obsiegen.</w:t>
      </w:r>
    </w:p>
    <w:p>
      <w:r>
        <w:rPr>
          <w:b/>
        </w:rPr>
        <w:t>E. 7.1.3</w:t>
      </w:r>
    </w:p>
    <w:p>
      <w:r>
        <w:t>Für die beiden Verfahren sind den Parteien demnach reduzierte Verfahrenskosten aufzuerlegen. Die von der Klinik zu tragenden Kosten werden auf CHF 3'000.- festgesetzt, diejenigen der Krankenversicherer auf CHF 4'000.-. Die Beträge sind den geleisteten Kostenvorschüssen von CHF 6'000.- (Klinik) bzw. CHF 8'000.- (Krankenversicherer) zu entnehmen. Demnach ist der Klinik der Restbetrag von CHF 3'000.- und tarifsuisse (bzw. den Krankenversicherern) der Restbetrag von CHF 4'000.- zurückzuerstatten.</w:t>
      </w:r>
    </w:p>
    <w:p>
      <w:r>
        <w:rPr>
          <w:b/>
        </w:rPr>
        <w:t>E. 7.2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Vorliegend sind die Klinik und die Krankenversicherer als im gleichen Umfang obsiegend bzw. unterliegend zu betrachten, weshalb die Parteientschädigungen wettgeschlagen werden können.</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