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C-4182/2022 vom 15. April 2026</w:t>
      </w:r>
    </w:p>
    <w:p>
      <w:r>
        <w:t>Bundesverwaltungsgericht, 2026-04-15, DE</w:t>
      </w:r>
    </w:p>
    <w:p>
      <w:r>
        <w:rPr>
          <w:b/>
        </w:rPr>
        <w:t xml:space="preserve">Quelle: </w:t>
      </w:r>
      <w:r>
        <w:t>https://mcp.opencaselaw.ch/entscheid/bvger_C-4182_2022</w:t>
      </w:r>
    </w:p>
    <w:p>
      <w:r>
        <w:t>FR: TAF C-4182/2022 du 15 avril 2026</w:t>
      </w:r>
    </w:p>
    <w:p>
      <w:r>
        <w:t>IT: TAF C-4182/2022 del 15 aprile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Verwaltungsgerichtsgesetzes vom 17. Juni 2005 [VGG; SR 173.32]; Art. 69 Abs. 1 Bst. b des Bundesgesetzes vom 19. Juni 1959 über die Invalidenversicherung [IVG; SR 831.20]). Der Beschwerdeführer ist als Adressat der angefochtenen Verfügung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bundesgesetzlich geregelten Sozialversicherungen anwendbar, wenn und soweit die einzelnen Sozialversicherungsgesetze es vorsehen. Nach Art. 1 IVG finden die Bestimmungen des ATSG auf die Invalidenversicherung Anwendung (Art. 1a-26bis und 28-70 IVG), sofern das IVG nicht ausdrücklich eine Abweichung vom ATSG anordnet.</w:t>
      </w:r>
    </w:p>
    <w:p>
      <w:r>
        <w:rPr>
          <w:b/>
        </w:rPr>
        <w:t>E. 2</w:t>
      </w:r>
    </w:p>
    <w:p>
      <w:r>
        <w:t>Anfechtungsobjekt und damit Begrenzung des Streitgegenstandes des vorliegenden Beschwerdeverfahrens (vgl. BGE 131 V 164 E. 2.1) bildet die Verfügung vom 11. August 2022, mit der die Vorinstanz die Zusprache einer Rente im Rahmen einer Neuanmeldung ablehnte. Strittig ist insbesondere die Frage, ob sich der Gesundheitszustand des Beschwerdeführers zwischen der Verfügung vom 3. September 2020, mit welcher die Vorinstanz den Rentenantrag des Beschwerdeführers erstmals abgewiesen hatte, und dem 11. August 2022, dem Datum der angefochtenen Verfügung, in anspruchsrelevanter Weise verändert hat.</w:t>
      </w:r>
    </w:p>
    <w:p>
      <w:r>
        <w:rPr>
          <w:b/>
        </w:rPr>
        <w:t>E. 3.1</w:t>
      </w:r>
    </w:p>
    <w:p>
      <w:r>
        <w:t>Das Sozialversicherungsgericht stellt bei der Beurteilung einer Streit-sache in der Regel auf den bis zum Zeitpunkt des Erlasses der streitigen Verwaltungsverfügung (hier den 11. August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Unterlagen, die sich über den massgebenden Zeitraum aussprechen, auch dann zu berücksichtigen, wenn sie auf einen Zeitpunkt nach dem Verfügungserlass datieren (Urteil des BGer 8C_295/2021 vom 9. August 2021 E. 3.4 m.H.).</w:t>
      </w:r>
    </w:p>
    <w:p>
      <w:r>
        <w:rPr>
          <w:b/>
        </w:rPr>
        <w:t>E. 3.2</w:t>
      </w:r>
    </w:p>
    <w:p>
      <w:r>
        <w:t>In zeitlicher Hinsicht sind grundsätzlich diejenigen Rechtssätze massgeblich, die bei der Erfüllung des rechtlich zu ordnenden oder zu Rechtsfolgen führenden Tatbestandes Geltung haben (BGE 148 V 174 E. 4.1; 146 V 364 E. 7.1; 139 V 335 E. 6.2; 132 V 215 E. 3.1.1; 130 V 329 E. 2.2 f.). Am 1. Januar 2022 sind die Änderungen vom 19. Juni 2020 des IVG und des ATSG (Weiterentwicklung der IV; AS 2021 705; BBl 2020 5535; Botschaft des Bundesrates vom 15. Februar 2017 [BBl 2017 2535]) sowie Änderungen der IVV vom 3. November 2021 (AS 2021 706) in Kraft getreten. Im vorliegenden Fall wurde mit Verfügung vom 3. September 2020 eine Rente mangels rentenbegründender Invalidität (IV-Grad 16%) abgelehnt (vgl. Bst. B.c hiervor). Ein allfälliger Rentenanspruch kann einerseits frühestens sechs Monate nach der neuen Anmeldung (vorliegend vom 13. Januar 2022) entstehen (vgl. Art. 29 IVG und nachfolgende E. 5.5 und 5.7). Andererseits ist im Falle einer Neuanmeldung nach einem mangels rentenbegründender Invalidität ablehnenden Entscheid die einjährige Wartezeit gemäss Art. 28 Abs. 1 IVG erneut zu bestehen (vgl. E. 5.7 m.H.a. BGE 142 V 547 E. 3.1). Vorliegend ist der Beschwerdeführer seit dem 6. August 2021 (Implantation einer Totalprothese des linken Knies, vgl. E. 8.6 hiernach) in seiner angestammten Tätigkeit zu 100% arbeitsunfähig. Somit könnte, unter Berücksichtigung der sechsmonatigen Karenzfrist, ein allfälliger Rentenanspruch frühestens ab August 2022 entstehen (vgl. auch Art. 29 Abs. 3 IVG). Die Beurteilung des Anspruchs auf eine Invalidenrente richtet sich somit nach dem ab dem 1. Januar 2022 gültigen Recht (so auch in Urteil des BVGer C-4982/2022 vom 2. Mai 2024 E. 4.2).</w:t>
      </w:r>
    </w:p>
    <w:p>
      <w:r>
        <w:rPr>
          <w:b/>
        </w:rPr>
        <w:t>E. 3.3</w:t>
      </w:r>
    </w:p>
    <w:p>
      <w:r>
        <w:t>Der Beschwerdeführer ist spanischer Staatsangehöriger, wohnt in Spanien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Urteile des BGer 8C_111/2020 vom 15. Juli 2020 E. 2;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Untersuchungsgrundsatz beherrscht (Art. 43 ATSG). Demnach hat die Verwaltung und im Beschwerdeverfahren das Gericht von Amtes wegen für die richtige und vollständige Abklärung des erheblichen Sachverhalts zu sorgen (vgl. BGE 136 V 376 E. 4.1.1). Verwaltungsbehörden und Sozialversicherungsgerichte haben zusätzliche Abklärungen insbesondere dann vorzunehmen oder zu veranlassen, wenn hierzu aufgrund der Parteivorbringen oder anderer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4.4</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entscheiden, haben der Richter und die Richterin jener Sachverhaltsdarstellung zu folgen, die sie von allen möglichen Geschehensabläufen für die wahrscheinlichste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mit 248 Beitragsmonaten vorliegend zweifelsohne erfüllt (vgl. Versicherungsverlauf in IVSTA-act. 64). Zu prüfen bleibt, ob der Beschwerdeführer im Sinne des Gesetzes die Invaliditätsvoraussetzungen erfüllt.</w:t>
      </w:r>
    </w:p>
    <w:p>
      <w:r>
        <w:rPr>
          <w:b/>
        </w:rPr>
        <w:t>E. 5.2</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Invaliditätsgrad von 50-69% entspricht der prozentuale Anteil dem Invaliditätsgrad (Abs. 2). Bei einem Invaliditätsgrad ab 70% besteht Anspruch auf eine ganze Rente (Abs. 3). Bei einem Invaliditätsgrad zwischen 40-49% erhöht sich der Rentenanspruch linear von einem Anteil von 25% auf einen solchen von 47.5% (Abs. 4).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 Urteil C-4982/2022 E. 5.4).</w:t>
      </w:r>
    </w:p>
    <w:p>
      <w:r>
        <w:rPr>
          <w:b/>
        </w:rPr>
        <w:t>E. 5.5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5.6</w:t>
      </w:r>
    </w:p>
    <w:p>
      <w:r>
        <w:t>Die Invalidenrente wird von Amtes wegen oder auf Gesuch hin für die Zukunft erhöht, herabgesetzt oder aufgehoben, wenn der Invaliditätsgrad einer Rentenbezügerin oder eines Rentenbezügers sich: a. um mindestens fünf Prozentpunkte ändert; oder b. auf 100% erhöht (Art. 17 Abs. 1 ATSG). Eine Neuanmeldung wird nur geprüft, wenn die versicherte Person glaubhaft macht, dass sich der Grad der Invalidität in einer für den Anspruch erheblichen Weise geändert hat (Art. 87 Abs. 2 und 3 IVV i.V.m. Art. 17 Abs. 1 ATSG; vgl. hierzu BGE 130 V 343 E. 3.5.3; Urteil des BVGer C-1691/2013 vom 6. September 2013 E. 3.1).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Urteil des BGer 8C_238/2023 vom 22. November 2023 E. 3.2.1). Daher ist zunächst eine anspruchsrelevante Veränderung des Sachverhalts erforderlich; erst in einem zweiten Schritt ist der (Renten-) Anspruch in tatsächlicher und rechtlicher Hinsicht umfassend zu prüfen (BGE 141 V 9; Urteile des BGer 9C_603/2023 vom 14. März 2024 E. 2.3.1 und 9C_520/2022 vom 4. Dezember 2023 E. 2.3). Dabei genügt weder eine im Vergleich zu früheren ärztlichen Einschätzungen ungleich attestierte Arbeitsunfähigkeit noch eine unterschiedliche diagnostische Einordnung des geltend gemachten Leidens, um auf einen neu eingetretenen Gesundheitszustand zu schliessen; notwendig ist vielmehr eine veränderte Befundlage (Urteil des BGer 8C_553/2021 vom 13. April 2023 E. 4.2.4 m.H.). Aus sozialversicherungsrechtlicher Sicht ist letztlich nicht die Schwere einer Erkrankung entscheidend, sondern deren Auswirkung auf die Arbeitsfähigkeit (BGE 148 V 49 E. 6.2.2).</w:t>
      </w:r>
    </w:p>
    <w:p>
      <w:r>
        <w:rPr>
          <w:b/>
        </w:rPr>
        <w:t>E. 5.7</w:t>
      </w:r>
    </w:p>
    <w:p>
      <w:r>
        <w:t>Im Falle einer Neuanmeldung nach einem mangels rentenbegründender Invalidität ablehnenden Entscheid sind die einjährige Wartezeit gemäss Art. 28 Abs. 1 IVG und die sechsmonatige Wartefrist nach Art. 29 Abs. 1 IVG erneut zu bestehen (BGE 142 V 547 E. 3.1. m.H. auf Urteil des BGer 9C_942/2015 vom 18. Februar 2016 E. 3.3.3; Urteil des BVGer C-5466/2020 vom 7. März 2023 E. 4.6).</w:t>
      </w:r>
    </w:p>
    <w:p>
      <w:r>
        <w:rPr>
          <w:b/>
        </w:rPr>
        <w:t>E. 5.8</w:t>
      </w:r>
    </w:p>
    <w:p>
      <w:r>
        <w:t>Die zeitlichen Referenzpunkte sind vorliegend wie folgt zu bestimmen: Als Vergleichsbasis für die Beurteilung der Frage, ob bis zum Abschluss des aktuellen Verwaltungsverfahrens in den für den Leistungsanspruch relevanten Tatsachen eine wesentliche Änderung eingetreten ist, dient die letzte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147 V 167 E. 6; 133 V 108 E. 5.4; 130 V 343 E. 3.5.2 ; Urteile des BGer 9C_477/2022 vom 18. Januar 2023 E. 2.2 m.H; 8C_236/2022, 8C_301/2022 vom 4. Oktober 2022 E. 7.2; Urteil des BVGer C-7382/2016 vom 11. Juli 2019 E. 3.1). Vorliegend ist mithin der Sachverhalt im Zeitpunkt der Verfügung vom 3. September 2020 (IVSTA-act. 36) mit demjenigen im Zeitpunkt der angefochtenen Verfügung vom 11. August 2022 (IVSTA-act. 79) zu vergleichen.</w:t>
      </w:r>
    </w:p>
    <w:p>
      <w:r>
        <w:rPr>
          <w:b/>
        </w:rPr>
        <w:t>E. 5.9</w:t>
      </w:r>
    </w:p>
    <w:p>
      <w:r>
        <w:t>Die Vorinstanz ist auf die Neuanmeldung vom 13. Januar 2022 eingetreten und hat, nach einer materiellen Prüfung, mit der angefochtenen Verfügung vom 11. August 2022 festgestellt, dass nach wie vor kein rentenbegründender Invaliditätsgrad vorliege. Die Eintretensfrage ist damit vom Bundesverwaltungsgericht nicht zu beurteilen (BGE 133 V 450 E. 3.2 m.H.a. BGE 109 V 108 E. 2b).</w:t>
      </w:r>
    </w:p>
    <w:p>
      <w:r>
        <w:rPr>
          <w:b/>
        </w:rPr>
        <w:t>E. 6.1</w:t>
      </w:r>
    </w:p>
    <w:p>
      <w:r>
        <w:t>Um den Invaliditätsgrad bemessen bzw. um zuverlässig beurteilen zu können, ob der Invaliditätsgrad der versicherten Person seit Erlass der früheren rechtkräftigen Verfügung eine anspruchsrelevante Änderung erfahren hat,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versicherten Person noch zugemutet werden können (BGE 141 V 281 E. 5.2.1; 140 V 193 E. 3.2 m.H.;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(Urteile des BGer 9C_546/2018 vom 17. Dezember 2018 E. 4.3 mit Verweis auf BGE 137 V 210;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6.4</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und 2.2.2; 135 V 465 E. 4.4 m.H.; Urteil des BGer 8C_260/2017 vom 1. Dezember 2017 E. 4.2.2).</w:t>
      </w:r>
    </w:p>
    <w:p>
      <w:r>
        <w:rPr>
          <w:b/>
        </w:rPr>
        <w:t>E. 6.5</w:t>
      </w:r>
    </w:p>
    <w:p>
      <w:r>
        <w:t>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behandelnden Spezialarzt (Urteil des BGer 9C_794/2012 vom 4. März 2013 E. 2.1 m.H.). Allerdings dürfen auch die potenziellen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Urteile des BVGer C-1424/2021 E. 6.4.3; C-6357/2020 vom 28. September 2022 E. 6.6).</w:t>
      </w:r>
    </w:p>
    <w:p>
      <w:r>
        <w:rPr>
          <w:b/>
        </w:rPr>
        <w:t>E. 6.6</w:t>
      </w:r>
    </w:p>
    <w:p>
      <w:r>
        <w:t>Die Stellungnahmen des Regionalen Ärztlichen Dienstes oder des medizinischen Dienstes der IVSTA, welche nicht auf eigenen Untersuchungen beruhen, können wie Aktengutachten beweiskräftig sein, sofern die Ärztinnen und Ärzte des RAD über die im Einzelfall gefragten persönlichen und fachlichen Qualifikationen verfügen (vgl. BGE 137 V 210 E. 1.2.1; Urteile des BGer 8C_262/2016 vom 22. September 2016 E. 4.2; 9C_323/2009 vom 14. Juli 2009 E. 4.3.1; 9C_904/2009 vom 7. Juni 2010 E. 2.2),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Rechtsprechungsgemäss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w:t>
      </w:r>
    </w:p>
    <w:p>
      <w:r>
        <w:t>Die Parteien bringen zusammenfassend Folgendes vor:</w:t>
      </w:r>
    </w:p>
    <w:p>
      <w:r>
        <w:rPr>
          <w:b/>
        </w:rPr>
        <w:t>E. 7.1</w:t>
      </w:r>
    </w:p>
    <w:p>
      <w:r>
        <w:t>Der Beschwerdeführer rügt vornehmlich eine Verletzung des Untersuchungsgrundsatzes (BVGer-act. 1 und 15). Er macht sinngemäss geltend, er sei weder in der Schweiz noch in Spanien begutachtet worden. Vielmehr habe die Vorinstanz lediglich eine Ferndiagnose beim internen medizinischen Dienst bzw. bei Dr. B._______ veranlasst, welcher den Beschwerdeführer nie persönlich untersucht habe. Ausserdem seien die vorliegenden medizinischen Unterlagen nicht vom Spanischen in eine schweizerische Amtssprache übersetzt worden, wobei die Spanischkenntnisse von Dr. B._______ nicht bekannt seien. Dr. B._______ stütze sich einzig auf die spanische, ärztlichen Bescheinigung nach Formblatt E213, welche von schlechter Qualität sei, keine Angaben zur Erwerbsfähigkeit des Beschwerdeführers enthalte und widersprüchlich sei. Ohnehin sei gestützt auf die Bescheinigung E213 vom 17. Februar 2022 (recte: 21. Februar 2022) eine Verschlechterung des Gesundheitszustandes des Beschwerdeführers im Vergleich zu der Bescheinigung E213 vom 24. Oktober 2019 ausgewiesen. Der Beschwerdeführer könne sämtliche Tätigkeiten nicht mehr ausführen.</w:t>
      </w:r>
    </w:p>
    <w:p>
      <w:r>
        <w:rPr>
          <w:b/>
        </w:rPr>
        <w:t>E. 7.2</w:t>
      </w:r>
    </w:p>
    <w:p>
      <w:r>
        <w:t>Die Vorinstanz begründet ihren leistungsabweisenden Entscheid damit, dass der beurteilende Arzt des IV-ärztlichen Dienstes auf der Grundlage der neu eingereichten medizinischen Dokumentation zur Schlussfolgerung gelange, dass seit der letztmaligen Beurteilung des medizinischen Sachverhaltes vom 17. April 2020 (IVSTA-act. 23) ein weiterer degenerativer Verlauf des Bewegungsapparates zwar eingetreten sei, so dass aus arbeitsmedizinischer Sicht im bisherigen Beruf als selbständiger Betreiber einer Schweinefarm eine Arbeitstätigkeit ab dem 6. August 2021 gänzlich ausgeschlossen sei. Jedoch vermöchten die diagnostizierten Leiden, welche mit jenen im ersten Leistungsgesuch identisch und nun intensiviert seien, den Beschwerdeführer nicht in leidensangepassten Verweisungstätigkeiten einzuschränken (BVGer-act. 13 und 20). Der IV-ärztliche Dienst habe sich - entgegen den anwaltlichen Vorbringen - aus den seitens der spanischen Ärzte erhobenen Befunden und Diagnosen durchaus ein zweifelsfreies Bild zur medizinischen Aktenlage bilden können und sehe in den verschiedenen Erhebungen keine Widersprüche, welche einer arbeitsmedizinischen Beurteilung der Restarbeitsfähigkeit entgegenstünden. Vorliegend habe der beurteilende Arzt des IV-ärztlichen Dienstes, welcher im Übrigen der spanischen Sprache im Verständnis durchaus mächtig sei, die vom spanischen Versicherungsträger eingeholten Akten gründlich begutachtet.</w:t>
      </w:r>
    </w:p>
    <w:p>
      <w:r>
        <w:rPr>
          <w:b/>
        </w:rPr>
        <w:t>E. 8</w:t>
      </w:r>
    </w:p>
    <w:p>
      <w:r>
        <w:t>Zum Gesundheitszustand und zur Arbeitsfähigkeit des Beschwerdeführers lässt sich den medizinischen Akten im Wesentlichen Folgendes entnehmen:</w:t>
      </w:r>
    </w:p>
    <w:p>
      <w:r>
        <w:rPr>
          <w:b/>
        </w:rPr>
        <w:t>E. 8.1</w:t>
      </w:r>
    </w:p>
    <w:p>
      <w:r>
        <w:t>Die ursprüngliche Verfügung vom 3. September 2020 basiert insbesondere auf den Einschätzungen auf dem Formular E213 vom 24. Oktober 2019 (IVSTA-act. 3 [in IVSTA-act. 79, S. 2, ist der 23. Oktober 2019 als Datum vermerkt]) und auf den Einschätzungen zweier Ärzte des internen medizinischen Dienstes der IVSTA, einerseits der Beurteilung des Allgemeinmediziners Dr. B._______ vom 17. April 2020 (IVSTA-act. 23 und 24) und andererseits der Beurteilung von Dr. C._______ (Fachärztin für Allgemeine Innere Medizin, Physikalische Medizin und Rehabilitation) vom 26. August 2020 (IVSTA-act. 33). Im auf Spanisch gehaltenen und nicht übersetzten Formular E213 führte Dr. D._______ (Facharzttitel nicht bekannt) die in Bst. B.b hiervor beschriebenen Hauptbeschwerden auf. Er diagnostizierte eine degenerative Arthropathie der Wirbelsäule, der Hüfte und des Knies. Es bestehe eine Vorgeschichte von Vorhofflimmern. Eine ablative Behandlung werde abgelehnt. Der Beschwerdeführer sei asymptomatisch. Dr. B._______ hielt am 17. April 2020 folgende Diagnosen fest (IVSTA-act. 23, S. 1) : - chronische Herzerkrankung mit intermittierenden supraventrikulären Tachykardien, asymptomatisch, Vermeidung körperlicher Anstrengung - chronisch-rezidivierendes lumbalvertebrales Syndrom aufgrund degenerativer Veränderungen (ICD-10 M47.8) - Coxarthrose und Gonarthrose links (ICD-10 M16.1/M17.1). Die supraventrikuläre Tachykardie werde durch körperliche Anstrengung ausgelöst. Dies rechtfertige eine Einschränkung der eigenen Arbeitsleistung und die Einstellung einer weiteren Person. Eine leichte Tätigkeit bleibe jedoch ohne besondere Einschränkungen möglich. Auch die degenerativen Veränderungen des Bewegungsapparates führten zu keinen wesentlichen Einschränkungen. Die Arbeitsfähigkeit in der bisherigen Tätigkeit betrage 70%, in einer angepassten Tätigkeit 100%. Dr. C._______ hielt im Rahmen der Prüfung der Erstanmeldung am 26. August 2020 (IVSTA-act. 33) namentlich fest, der Beschwerdeführer sei in Behandlung eines Vorhofflimmerns, welches derzeit als asymptomatisch bezeichnet werde. Laut Kardiologen habe der Beschwerdeführer jedoch selbst bei leichter Anstrengung Herzklopfen. Die Herzfunktion sei erhalten. Die Herzrhythmusaufzeichnung zeige einige Rhythmusstörungen, jedoch kein Vorhofflimmern oder -flattern auf. Sodann leide der Beschwerdeführer an Knieschmerzen aufgrund einer Gonarthrose mit Einschränkung des Gangumfangs auf 300m. Es liege eine vollständige Beweglichkeit vor. Ferner bestehe eine Lumbalgie aufgrund einer Lumbalarthrose, die manchmal zu nächtlichem Aufwachen führe. Es bestehe keine signifikante Einschränkung der Beweglichkeit der Wirbelsäule. Schliesslich liege eine Coxarthrose links vor, mit vollständiger Beweglichkeit. Die Unterlagen in der Akte seien zwar nicht sehr umfangreich, zeichneten aber ein durchaus beruhigendes Bild. Es handle sich um gestufte degenerative Beschwerden ('les troubles dégénératifs sont en effet étagés'). Diese würden aber als leicht bis höchstens moderat beschrieben und seien somit nicht schwerwiegend, wie vom Rechtsvertreter behauptet. Kardiologisch sei die Situation beruhigend (einige Rhythmusstörungen seien normal). Es sei zwar verständlich, dass der Beschwerdeführer seine gewohnte Tätigkeit nicht mehr ausüben könne, aber eine Arbeitsunfähigkeit für eine leichte Tätigkeit sei nicht gerechtfertigt. Ein Gutachten sei nicht erforderlich.</w:t>
      </w:r>
    </w:p>
    <w:p>
      <w:r>
        <w:rPr>
          <w:b/>
        </w:rPr>
        <w:t>E. 8.2</w:t>
      </w:r>
    </w:p>
    <w:p>
      <w:r>
        <w:t>Für den Zeitraum nach Erlass der ersten Verfügung vom 3. September 2020 liegen namentlich folgende medizinischen Unterlagen vor: Am 6. August 2021 erfolgte wegen einer Gonarthrose die Implantation einer Totalprothese am linke Knies (Entlassungsbericht der E._______ vom 9. August 2021, in: IVSTA-act. 55).</w:t>
      </w:r>
    </w:p>
    <w:p>
      <w:r>
        <w:rPr>
          <w:b/>
        </w:rPr>
        <w:t>E. 8.3</w:t>
      </w:r>
    </w:p>
    <w:p>
      <w:r>
        <w:t>Die Neurophysiologin Dr. F._______ erwähnte im (spanischen) Bericht vom 23. November 2021 eine chronische Denervierung bei der L5- und C7-Wurzel (IVSTA-act. 56).</w:t>
      </w:r>
    </w:p>
    <w:p>
      <w:r>
        <w:rPr>
          <w:b/>
        </w:rPr>
        <w:t>E. 8.4</w:t>
      </w:r>
    </w:p>
    <w:p>
      <w:r>
        <w:t>Der Spezialist für Traumatologie und orthopädische Chirurgie, Dr. G._______, hielt im - in spanischer Sprache verfassten - Arztbericht vom 29. November 2021 nach einer eingehenden Untersuchung Folgendes fest (IVSTA-act. 57, S. 3 ff.): Knie - Gonarthrose rechts Grad III (fortgeschritten) - Totalprothese linkes Knie Hüften - bilaterale Coxarthrose Grad II-III (mittelschwer bis fortgeschritten) auf der linken Seite - Anzeichen einer femoroacetabulären Einklemmung vom Typ Pincer rechts Füsse - beidseitige Arthrose des Skapho-Kuneiform-Gelenks - plantarer Calcaneus-Sporn links Knöchel links - Osteophyten an der linken Malleolus-Spitze - Osteophyten am vorderen Rand des linken Tibiakopfes Lendenwirbelsäule - fortgeschrittene Spondylarthrose der Lendenwirbelsäule mit: Bandscheibendegeneration LS-S1, Bandscheibendegeneration L4-L5 mit intradiskalem Gas, Verringerung des Bandscheibenraums L3-L4, Verringerung des Bandscheibenraums L2-L3, Verringerung des Bandscheibenraums L1-L2 - Anterolisthesis L5 - Sacrum arcuatum Grad III - einseitige Makroapophyse links am letzten Lendenwirbel mit vollständiger Sakralisation Halswirbelsäule - Listhesis C3-C4 - zervikale Arthrose mit posterioren intersomatischen Einklemmungen Brustwirbelsäule - dorsale Spondylarthrose mit Bandscheibendegeneration Schultern - bilaterale Arthrose des Akromioklavikulargelenks - Akromion Typ II links Ellbogen - Periostverdickung am linken Epicondylus - para-epicondyläre Verkalkung rechts Elektromyografische Untersuchung - Anzeichen einer chronischen Denervation im radikulären Bereich L5 auf beiden Seiten - Anzeichen einer chronischen Denervation im radikulären Bereich C7 beidseitig Zusätzlich - vertebro-vaskuläre Insuffizienz. Der Arzt führte aus, die beidseitigen Kniebeschwerden sowie die Hüftbeschwerden verunmöglichten Arbeitstätigkeiten, die längeres Gehen und Stehen erfordern. Die Beschwerden an der Wirbelsäule verschlimmerten sich bei körperlich anstrengenden Aktivitäten, aber auch bei gebückter Haltung und bei längerem Gehen, Stehen und Sitzen. Die vertebro-vaskuläre Insuffizienz äussere sich in Kopfschmerzen, verschwommenem Sehen und Gangunsicherheit. Tätigkeiten mit kontinuierlicher Belastung des Oberkörpers, z.B. Heben und Drehen der Gliedmassen, seien ebenfalls beeinträchtigt. Die osteoartikulären Verletzungen seien irreversibel und progressiv und verhinderten jede berufliche Tätigkeit.</w:t>
      </w:r>
    </w:p>
    <w:p>
      <w:r>
        <w:rPr>
          <w:b/>
        </w:rPr>
        <w:t>E. 8.5</w:t>
      </w:r>
    </w:p>
    <w:p>
      <w:r>
        <w:t>Im Recht liegt sodann das Formular E213 ('informe médico detallado') vom 21. Februar 2022, welches von Dr. H._______ verfasst wurde und u.a. folgende Diagnosen des Beschwerdeführers aufführt: Gonarthrose links, Knieprothese links am 6. August 2021, Wirbelsäulenspondylodiskarthrose, paroxysmale supraventrikuläre Tachykardie, Arthrose im rechten Knie und in den Hüften (IVSTA-act. 48). Dabei ist das Formular einerseits in spanischer Sprache gehalten und wurde nicht übersetzt. Andererseits ist die Spezialisierung der Ärztin nicht bekannt.</w:t>
      </w:r>
    </w:p>
    <w:p>
      <w:r>
        <w:rPr>
          <w:b/>
        </w:rPr>
        <w:t>E. 8.6</w:t>
      </w:r>
    </w:p>
    <w:p>
      <w:r>
        <w:t>Dr. B._______ hielt am 20. April 2022 folgende Diagnosen fest (IVSTA-act. 61): - chronische Herzerkrankung mit intermittierenden supraventrikulären Tachykardien, asymptomatisch, Vermeidung körperlicher Anstrengung - chronisch-rezidivierendes lumbalvertebrales Syndrom aufgrund degenerativer Veränderungen (ICD-10 M47.8) - Coxarthrose und Gonarthrose links (ICD-10 M16.1/M17.1); Zustand nach Kniegelenkersatzoperation am linken Knie am 6. August 2021. Der Beschwerdeführer sei in der bisherigen Tätigkeit seit dem 31. Juli 2017 zu 70% und seit dem 6. August 2021 (Totalprothese) zu 100% arbeitsunfähig. In angepasster Tätigkeit bestehe seit dem 31. Juli 2017 weiterhin eine Arbeitsunfähigkeit von 0%. Der Arzt stellte weiter fest, aus kardiologischer Sicht werde das Vorliegen einer supraventrikulären Tachykardie bestätigt, die unregelmässig durch körperliche Anstrengung ausgelöst werde. Diese rechtfertige die Reduzierung der eigenen Arbeit und die Anstellung einer weiteren Person. Eine leichte Arbeit bleibe jedoch ohne besondere Einschränkungen möglich. Die neuen medizinischen Unterlagen bestätigten das Fortschreiten der degenerativen Veränderungen des Bewegungsapparates mit Einbau einer Knieprothese im linken Knie im August 2021. Insgesamt sei eine weitere Einschränkung der körperlichen Belastbarkeit zu verzeichnen, die jedoch nach wie vor eine sitzende Tätigkeit nicht einschränke.</w:t>
      </w:r>
    </w:p>
    <w:p>
      <w:r>
        <w:rPr>
          <w:b/>
        </w:rPr>
        <w:t>E. 9.1</w:t>
      </w:r>
    </w:p>
    <w:p>
      <w:r>
        <w:t>Vorliegend ist unbestritten, dass der Beschwerdeführer eine Verschlechterung seines Gesundheitszustandes glaubhaft machte (Totalprothese am linken Knie, neue fortgeschrittene Gonarthrose rechts, neue Hüftbeschwerden rechts; vgl. IVSTA-act. 23 und 24 mit IVSTA-act. 57 [vgl. auch E. 8.1 bzw. 8.4 und E. 8.5 hiervor]) und die Vorinstanz auf sein neues Gesuch eintrat. Tritt die Verwaltung auf die Neuanmeldung ein, so hat sie die Sache materiell abzuklären und sich zu vergewissern, ob die von der versicherten Person glaubhaft gemachte Veränderung des Invaliditätsgrades auch tatsächlich eingetreten ist (vgl. hiervor E. 5.6). Vor diesem Hintergrund war die Vorinstanz gehalten, den Sachverhalt gemäss dem Untersuchungsgrundsatz (vgl. dazu E. 4.2 und 5.6 hiervor) vollumfänglich abzuklären (Urteil des BVGer C-2623/2022 vom 10. Juni 2024 E. 4.5.5). Die IV-Stelle trifft eine Untersuchungspflicht bzw. eine Prüfungs- wie auch eine Abklärungspflicht (Meyer/Reichmuth, Rechtsprechung zum IVG, 4. Aufl. 2023, Art. 28a Rz. 182 ff.). Das bedeutet, dass sie (und nicht der Beschwerdeführer) die notwendigen Abklärungen zum Gesundheitszustand der leistungsansprechenden Person von Amtes wegen vorzunehmen und die erforderlichen Auskünfte einzuholen hat (Art. 43 Abs. 1 ATSG). Dabei sind weitere Abklärungen so lange erforderlich, bis der massgebliche Sachverhalt mit dem Beweisgrad der überwiegenden Wahrscheinlichkeit erstellt ist (Urteil des BGer 8C_815/2012 vom 21. Oktober 2013 E. 3.2.1; Urteil des BVGer C-4546/2020 vom 28. März 2024 E. 10.5). Bestehen wie vorliegend Anhaltspunkte, dass eine Verschlechterung des Gesundheitszustandes bzw. eine relevante Beeinträchtigung der Arbeitsunfähigkeit vorliegen könnte, ist es mithin Aufgabe der IV-Stelle (und nicht des Beschwerdeführers), dies einlässlich und sorgfältig abzuklären.</w:t>
      </w:r>
    </w:p>
    <w:p>
      <w:r>
        <w:rPr>
          <w:b/>
        </w:rPr>
        <w:t>E. 9.2</w:t>
      </w:r>
    </w:p>
    <w:p>
      <w:r>
        <w:t>Vorliegend nahm der interne medizinische Dienst in seiner kurz gehaltenen Stellungnahme vom 20. April 2022 (IVSTA-act. 61) weder eine zureichende Würdigung der vorliegenden medizinischen Unterlagen vor noch legte er Diskrepanzen zu diesen offen oder begründete seine Sichtweise nachvollziehbar und ausführlich. Es lässt sich insbesondere nicht nachvollziehen, weshalb Dr. B._______ die orthopädischen Beschwerden der rechten Körperhälfte (wie namentlich die Gonarthrose Grad III, Hüftbeschwerden) nicht in der Diagnoseliste aufführte, obschon Dr. G._______ solche ausdrücklich diagnostizierte. Sodann bestehen unterschiedliche Einschätzungen bezüglich der Restarbeitsfähigkeit des Beschwerdeführers, insbesondere was seine Fähigkeit, eine sitzende Tätigkeit auszuführen, betrifft. So verursacht längeres Sitzen beim Beschwerdeführer gemäss Einschätzung von Dr. G._______ zusätzliche Beschwerden (IVSTA-act. 57, S. 5). Dr. B._______ hält demgegenüber eine sitzende Tätigkeit (wie auch eine alternierende) ohne weiteres für möglich (IVSTA-act. 61), ohne dass er auf die Divergenz hingewiesen, geschweige denn sie begründet hätte. Dr. B._______ sieht sodann keine Einschränkungen beim Treppensteigen (IVSTA-act. 61, S. 2), während Dr. G._______ gegenteiliger Ansicht ist (IVSTA-act. 57, S. 4). Auch in diesem Zusammenhang klärte Dr. B._______ die Widersprüche nicht. Ohnehin ist nicht ersichtlich, ob und inwiefern Dr. B._______ die Beurteilung von Dr. G._______ vom 29. November 2021 in seiner Stellungnahme miteinbezog, da er lediglich das Formular E213 vom 24. Oktober 2019, das EMG vom 23. November 2021 und das Formular E213 vom 21. Februar 2022 sowie seine eigenen vorgängigen Beurteilungen explizit erwähnte (vgl. IVSTA-act. 61). Sodann scheint es nicht leichthin schlüssig, dass der Beschwerdeführer mit seinen zahlreichen und teils erheblichen degenerativen Beschwerden eine leichte Tätigkeit ohne weiteres soll vollzeitig ausführen können. Ferner begründet Dr. B._______, der den Beschwerdeführer ausserdem nicht persönlich untersucht hat, seine Sichtweise nicht. Kardiologische Berichte für den massgebenden Zeitraum (ab 2021) fehlen ebenfalls (siehe die Berichte des Kardiologen Dr. I._______ vom März 2020 in IVSTA-act. 69 und 70). Der medizinische Sachverhalt wurde schliesslich nicht aus einer Gesamtsicht gewürdigt, obwohl der Beschwerdeführer an einer Vielzahl an Beschwerden leidet, die sich gegenseitig beeinflussen dürften.</w:t>
      </w:r>
    </w:p>
    <w:p>
      <w:r>
        <w:rPr>
          <w:b/>
        </w:rPr>
        <w:t>E. 9.3</w:t>
      </w:r>
    </w:p>
    <w:p>
      <w:r>
        <w:t>Zusammenfassend lässt sich die angefochtene Verfügung der Vorin-stanz vom 11. August 2022, die sich weitgehend auf die Einschätzung von Dr. B._______ vom 20. April 2022 stützt, wonach der Beschwerdeführer weiterhin in angepasster Tätigkeit voll arbeitsfähig sein soll, aufgrund der vorhandenen Unterlagen nicht schlüssig nachvollziehen. Weder sind den Akten umfassende Befunde zu entnehmen noch steht der medizinische Sachverhalt mit überwiegender Wahrscheinlichkeit fest. Ebenso liegt, in Missachtung des Untersuchungsgrundsatzes, weder eine einlässliche Auseinandersetzung mit der Gesamtheit der Akten noch die erforderliche Würdigung der Arbeitsfähigkeit des Beschwerdeführers aus einer Gesamtsicht vor, insbesondere was die Wechselwirkung der verschiedenen Beschwerden betrifft. Zusammengefasst sind die von der Rechtsprechung aufgestellten beweisrechtlichen Anforderungen an einen Bericht des internen medizinischen Dienstes (vgl. E. 6.6 hiervor) vorliegend offensichtlich nicht erfüllt. Vielmehr bestehen namhafte Zweifel an der Zuverlässigkeit und Schlüssigkeit der ärztlichen Feststellungen, weshalb ergänzende Abklärungen vorzunehmen sind.</w:t>
      </w:r>
    </w:p>
    <w:p>
      <w:r>
        <w:rPr>
          <w:b/>
        </w:rPr>
        <w:t>E. 10</w:t>
      </w:r>
    </w:p>
    <w:p>
      <w:r>
        <w:t>Als Fazit ist festzuhalten, dass die Vorinstanz den rechtserheblichen Sachverhalt in Verletzung von Art. 43 ff. ATSG mangelhaft abgeklärt hat,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 zur Rückweisung bzw. zum Absehen von einem Gerichtsgutachten vgl. auch Urteil des BVGer C-4760/2018 vom 25. Juli 2019 E. 7.2).</w:t>
      </w:r>
    </w:p>
    <w:p>
      <w:r>
        <w:rPr>
          <w:b/>
        </w:rPr>
        <w:t>E. 10.1</w:t>
      </w:r>
    </w:p>
    <w:p>
      <w:r>
        <w:t>Die Vorinstanz ist mithin in Anwendung von Art. 61 Abs. 1 VwVG anzuweisen, nach Aktualisierung und Vervollständigung der medizinischen Akten, eine Begutachtung des Beschwerdeführers zu veranlassen. Dabei wird sie insbesondere gutachterlich zu klären haben, inwiefern sich der Gesundheitszustand des Beschwerdeführers seit der Verfügung vom 3. September 2020 in einer anspruchsrelevanten Weise verändert hat. Mit Blick auf die im Raum stehenden Befunde und Diagnosen erscheinen Expertisen in den Fachbereichen Innere Medizin, Orthopädie und Kardiologie erforderlich.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seit September 2020 darzulegen und die Frage zu beantworten, ob und inwiefern sich seither der Gesundheitszustand des Beschwerdeführers in namhafter Weise verändert hat.</w:t>
      </w:r>
    </w:p>
    <w:p>
      <w:r>
        <w:rPr>
          <w:b/>
        </w:rPr>
        <w:t>E. 10.2</w:t>
      </w:r>
    </w:p>
    <w:p>
      <w:r>
        <w:t>Die Begutachtung hat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10.3</w:t>
      </w:r>
    </w:p>
    <w:p>
      <w:r>
        <w:t>Die Vorinstanz wird sodann die Verwertbarkeit der Restarbeitsfähigkeit aufgrund des Alters zu prüfen haben. Sie wird in diesem Zusammenhang den Invaliditätsgrad sowie den Anspruch des Versicherten auf eine Invalidenrente unter Berücksichtigung der Rechtsprechung zu Versicherten, die sich dem Schweizer Rentenalter nähern, festlegen müssen (falls der Beschwerdeführer zum Zeitpunkt der Zumutbarkeitsbeurteilung, d.h. der Begutachtung, nicht bereits im Rentenalter ist).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(Rest-)Arbeitsfähigkeit bei vorgerücktem Alter beantwortet wird, ist auf das Feststehen der medizinischen Zumutbarkeit einer (Teil-) Erwerbstätigkeit abzustellen (BGE 145 V 2 E. 5.3.1; 138 V 457 E. 3.1, 3.3 und 3.4; Urteil des BGer 8C_312/2024 vom 4. April 2025 E. 4.2; Urteil des BVGer C-2580/2023 vom 16. April 2025 E. 8).</w:t>
      </w:r>
    </w:p>
    <w:p>
      <w:r>
        <w:rPr>
          <w:b/>
        </w:rPr>
        <w:t>E. 11</w:t>
      </w:r>
    </w:p>
    <w:p>
      <w:r>
        <w:t>Aufgrund des Ausgangs des vorliegenden Verfahrens erübrigt es sich zu prüfen, ob dem beteiligten Arzt des internen medizinischen Dienstes, Dr. B._______, und der Vorinstanz angesichts der in Spanisch gehaltenen Unterlagen eine rechtsgenügliche Beurteilung und Würdigung des medizinischen Sachverhalts bzw. der erwerblichen Folgen der gesundheitlichen Beeinträchtigung möglich war. Auf die entsprechende Rüge des Beschwerdeführers (BVGer-act. 15, S. 3) ist nicht weiter einzugehen.</w:t>
      </w:r>
    </w:p>
    <w:p>
      <w:r>
        <w:rPr>
          <w:b/>
        </w:rPr>
        <w:t>E. 12</w:t>
      </w:r>
    </w:p>
    <w:p>
      <w:r>
        <w:t>Die Beschwerde ist daher insofern gutzuheissen, als die Verfügung vom 11. August 2022 aufzuheben und die Sache an die Vorinstanz zurückzuweisen ist, mit der Anweisung (vgl. Art. 61 Abs. 1 VwVG), - nach Vervollständigung der Akten sowie nach Einholung des zu veranlassenden polydisziplinären Gutachtens (vgl. E. 10 hiervor ) - die Neuanmeldung erneut und umfassend zu prüfen und anschliessend neu zu verfügen.</w:t>
      </w:r>
    </w:p>
    <w:p>
      <w:r>
        <w:rPr>
          <w:b/>
        </w:rPr>
        <w:t>E. 13</w:t>
      </w:r>
    </w:p>
    <w:p>
      <w:r>
        <w:t>Zu befinden bleibt über die Verfahrenskosten und eine allfällige Parteientschädigung.</w:t>
      </w:r>
    </w:p>
    <w:p>
      <w:r>
        <w:rPr>
          <w:b/>
        </w:rPr>
        <w:t>E. 13.1</w:t>
      </w:r>
    </w:p>
    <w:p>
      <w:r>
        <w:t>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8C_554/2023 vom 16. Januar 2024 E. 5).</w:t>
      </w:r>
    </w:p>
    <w:p>
      <w:r>
        <w:rPr>
          <w:b/>
        </w:rPr>
        <w:t>E. 13.2</w:t>
      </w:r>
    </w:p>
    <w:p>
      <w:r>
        <w:t>Das Beschwerdeverfahren ist kostenpflichtig (Art. 69 Abs. 1bis und 2 IVG). Die Verfahrenskosten werden gemäss Art. 63 Abs. 1 VwVG in der Regel der unterliegenden Partei auferlegt. Dem obsiegenden Beschwerdeführer sind keine Verfahrenskosten aufzuerlegen. Der geleistete Kostenvorschuss in der Höhe von Fr. 807.47 ist ihm nach Eintritt der Rechtskraft des vorliegenden Urteils zurückzuerstatten. Der Vorinstanz sind ebenfalls keine Verfahrenskosten aufzuerlegen (Art. 63 Abs. 2 VwVG).</w:t>
      </w:r>
    </w:p>
    <w:p>
      <w:r>
        <w:rPr>
          <w:b/>
        </w:rPr>
        <w:t>E. 13.3</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Dem Gericht steht bei deren Festsetzung ein weites Ermessen zu (Urteile des BGer 9C_637/2013 vom 13. Dezember 2013 E. 5.2; 8C_928/2012 vom 26. April 2013 E. 6). Da der Rechtsvertreter keine Kostennote eingereicht hat, ist die Entschädigung aufgrund der Akten festzusetzen (Art. 14 Abs. 2 Satz 2 VGKE). Gemäss Art. 64 Abs. 1 VwVG sind nur die erwachsenen notwendigen und verhältnismässig hohen Kosten zu entschädigen (vgl. z.B. Urteil des C-3489/2022 vom 7. Februar 2023 S. 6). Vorliegend erfolgte zwar ein mehrfacher Schriftenwechsel, die Eingaben des Beschwerdeführers waren aber weder umfangreich noch enthielten sie substanzielle Ausführungen oder neue Beweismittel. Zudem vertrat der Rechtsanwalt den Beschwerdeführer bereits im vorinstanzlichen Verfahren, weshalb ihm die Aktenlage bekannt war. Unter Berücksichtigung des Verfahrensausgangs, der Bedeutung der Streitsache, der Schwierigkeit des zu beurteilenden Verfahrens sowie des gebotenen, aktenkundigen Aufwands sowie in Anbetracht der in vergleichbaren Fällen gesprochenen Entschädigungen erscheint vorliegend eine Parteientschädigung von Fr. 1'500.- (inkl. Auslagen; Art. 9 Abs. 1 i.V.m. Art. 10 Abs. 2 VGKE) angemessen (vgl. Urteile des BVGer C-263/2020 vom 25. Juni 2021 E. 8.2; C-3664/2020 vom 10. Mai 2021 E. 7.2; C-3658/2017 vom 20. September 2018 E. 5.2). Eine Mehrwertsteuerentschädigung ist nicht geschuldet, da der Beschwerdeführer im Ausland wohnt (vgl. Art. 1 Abs. 2 Bst. a i.V.m. Art. 8 Abs. 1 MwStG [SR 641.20]) und Urteil des BVGer C-4094/2022 vom 17. Februar 2025 E. 12.3). Sofern der Rechtsanwalt (vgl. BVGer-act. 1, S. 8) die Ansicht vertritt, ihm sei der Aufwand im vorinstanzlichen Verfahren zu ersetzen, ist darauf hinzuweisen, dass diese Auslagen praxisgemäss nicht im Beschwerdeverfahren entschädigt werden. Insbesondere fehlt es diesbezüglich an einer gesetzlicher Grundlage.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