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C-4153/2007 vom 18. September 2008</w:t>
      </w:r>
    </w:p>
    <w:p>
      <w:r>
        <w:t>Bundesverwaltungsgericht, 2008-09-18, DE</w:t>
      </w:r>
    </w:p>
    <w:p>
      <w:r>
        <w:rPr>
          <w:b/>
        </w:rPr>
        <w:t xml:space="preserve">Quelle: </w:t>
      </w:r>
      <w:r>
        <w:t>https://mcp.opencaselaw.ch/entscheid/bvger_C-4153_2007</w:t>
      </w:r>
    </w:p>
    <w:p>
      <w:r>
        <w:t>FR: TAF C-4153/2007 du 18 septembre 2008</w:t>
      </w:r>
    </w:p>
    <w:p>
      <w:r>
        <w:t>IT: TAF C-4153/2007 del 18 settembre 2008</w:t>
      </w:r>
    </w:p>
    <w:p>
      <w:pPr>
        <w:pStyle w:val="Heading2"/>
      </w:pPr>
      <w:r>
        <w:t>Regeste</w:t>
      </w:r>
    </w:p>
    <w:p>
      <w:r>
        <w:t>Einreise</w:t>
      </w:r>
    </w:p>
    <w:p>
      <w:pPr>
        <w:pStyle w:val="Heading2"/>
      </w:pPr>
      <w:r>
        <w:t>Erwägungen</w:t>
      </w:r>
    </w:p>
    <w:p>
      <w:r>
        <w:rPr>
          <w:b/>
        </w:rPr>
        <w:t>E. 1.1</w:t>
      </w:r>
    </w:p>
    <w:p>
      <w:r>
        <w:t>Verfügungen des BFM betreffend Verweigerung der Einreisebewilligung unterliegen der Beschwerde an das Bundesverwaltungsgericht (Art. 31, Art. 32 sowie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Das Urteil des Bundesverwaltungsgerichts ist endgültig (Art. 1 Abs. 2 VGG i.V.m. Art. 83 Bst. c Ziff. 1 des Bundesgerichtsgesetzes vom 17. Juni 2005 [BGG, SR 173.110]).</w:t>
      </w:r>
    </w:p>
    <w:p>
      <w:r>
        <w:rPr>
          <w:b/>
        </w:rPr>
        <w:t>E. 1.3</w:t>
      </w:r>
    </w:p>
    <w:p>
      <w:r>
        <w:t>Der Beschwerdeführer ist gemäss Art. 48 Abs. 1 VwVG zur Beschwerde legitimiert; auf die frist- und formgerecht eingereichte Beschwerde ist einzutreten (Art. 50 ff. VwVG).</w:t>
      </w:r>
    </w:p>
    <w:p>
      <w:r>
        <w:rPr>
          <w:b/>
        </w:rPr>
        <w:t>E. 2</w:t>
      </w:r>
    </w:p>
    <w:p>
      <w:r>
        <w:t>Am 1. Januar 2008 traten das neue Bundesgesetz vom 16. Dezember 2005 über die Ausländerinnen und Ausländer (AuG, SR 142.20) sowie die dazugehörigen Ausführungsverordnungen in Kraft (u.a. die Verordnung vom 24. Oktober 2007 über das Einreise- und Visumverfahren [VEV, SR 142.204]). Gemäss Art. 126 Abs. 1 AuG bleibt auf Gesuche, die vor dem Inkraftreten des AuG eingereicht worden sind, das bisherige Recht anwendbar. Die Beurteilung erfolgt somit noch nach dem alten Recht. Einschlägig sind das Bundesgesetz vom 26. März 1931 über Aufenthalt und Niederlassung der Ausländer (ANAG, BS 1 121, zum vollständigen Quellennachweis vgl. Ziff. I des Anhangs zum AuG) und die Verordnung vom 14. Januar 1998 über die Einreise und Anmeldung von Ausländerinnen und Ausländern (VEA, AS 1998 194, zum vollständigen Quellennachweis vgl. Art. 39 VEV).</w:t>
      </w:r>
    </w:p>
    <w:p>
      <w:r>
        <w:rPr>
          <w:b/>
        </w:rPr>
        <w:t>E. 3.1</w:t>
      </w:r>
    </w:p>
    <w:p>
      <w:r>
        <w:t>Die Schweizerische Rechtsordnung gewährt grundsätzlich keinen Anspruch auf Bewilligung der Einreise. Der Entscheid darüber ist von der Bewilligungsbehörde in pflichtgemässer Ausübung ihres Ermessens zu fällen (Art. 4 und Art. 16 Abs. 1 ANAG, Art. 9 Abs. 1 VEA, Peter Uebersax, Einreise und Anwesenheit, in: Peter Uebersax / Peter Münch / Thomas Geiser / 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 usw. 2000, S. 24).</w:t>
      </w:r>
    </w:p>
    <w:p>
      <w:r>
        <w:rPr>
          <w:b/>
        </w:rPr>
        <w:t>E. 3.2</w:t>
      </w:r>
    </w:p>
    <w:p>
      <w:r>
        <w:t>Ausländerinnen und Ausländer benötigen zur Einreise in die Schweiz einen Pass und ein Visum, sofern sie nicht aufgrund besonderer Regelung von diesem Erfordernis ausgenommen sind (Art. 1 bis 5 VEA). Um ein Visum zu erhalten, müssen Ausländerinnen und Ausländer die in Artikel 1 Absatz 2 VEA aufgeführten Voraussetzungen erfüllen. Sie haben unter anderem Gewähr für eine fristgerechte Wiederausreise zu bieten (Art. 1 Abs. 2 Bst. c VEA).</w:t>
      </w:r>
    </w:p>
    <w:p>
      <w:r>
        <w:rPr>
          <w:b/>
        </w:rPr>
        <w:t>E. 4.1</w:t>
      </w:r>
    </w:p>
    <w:p>
      <w:r>
        <w:t>Die Gesuchstellerin benötigt aufgrund ihrer Nationalität zur Einreise in die Schweiz nebst dem Pass ein Visum. Die Vorinstanz verweigerte die Erteilung eines solchen Visums mit der Begründung, die anstandslose und fristgerechte Wiederausreise erscheine nicht als hinreichend gesichert.</w:t>
      </w:r>
    </w:p>
    <w:p>
      <w:r>
        <w:rPr>
          <w:b/>
        </w:rPr>
        <w:t>E. 4.2</w:t>
      </w:r>
    </w:p>
    <w:p>
      <w:r>
        <w:t>Wenn es zu beurteilen gilt, ob das Kriterium der gesicherten Wiederausreise erfüllt ist, muss ein zukünftiges Verhalten beurteilt werden. Dazu lassen sich in der Regel keine Feststellungen, sondern lediglich Prognosen treffen. Dabei rechtfertigt es sich durchaus, Einreisegesuchen von Bürgerinnen und Bürgern aus Staaten oder Regionen mit politisch respektive wirtschaftlich vergleichsweise ungünstigen Verhältnissen zum vornherein mit Zurückhaltung zu begegnen, da die persönliche Interessenlage in solchen Fällen häufig nicht mit dem Ziel und Zweck einer zeitlich befristeten Einreisebewilligung in Einklang steht.</w:t>
      </w:r>
    </w:p>
    <w:p>
      <w:r>
        <w:rPr>
          <w:b/>
        </w:rPr>
        <w:t>E. 4.3</w:t>
      </w:r>
    </w:p>
    <w:p>
      <w:r>
        <w:t>In der Demokratischen Republik Kongo sind breite Bevölkerungsschichten von vergleichsweise schwierigen ökonomischen und sozialen Lebensbedingungen betroffen. Infolge der jahrelangen Bürgerkriege leiden noch heute viele Menschen unter grosser Armut, und in verschiedenen Landesteilen ist nach wie vor Unterernährung gegeben. Die Staatsführung unter Präsident Joseph Kabila hat zudem bis heute ihr Ziel einer vollständigen Befriedung des Landes nicht erreichen können. Obwohl die im Februar 2006 in Kraft getretene Verfassung den Schutz der Menschenrechte gebietet, sind Menschenrechtsverletzungen durch staatliche Organe und Straffreiheit für die Täter weiterhin an der Tagesordnung (vgl. www.auswaertiges-amt.de, Kongo [Demokratische Republik Kongo], Stand November 2007, besucht am 9. September 2008). Entsprechend hoch ist der Anteil jener, die versuchen, nach Europa oder an andere Orte zu gelangen, an denen sie sich unter günstigeren Lebensbedingungen eine bessere Existenz sichern möchten. Der Trend zeigt sich erfahrungsgemäss dort besonders stark, wo durch die Anwesenheit von Verwandten oder Bekannten bereits ein minimales Beziehungsnetz im Ausland besteht. Im Falle der Schweiz führt dies angesichts der restriktiven fremdenpolizeilichen Zulassungsregelung nicht selten zur Umgehung ausländerrechtlicher Bestimmungen.</w:t>
      </w:r>
    </w:p>
    <w:p>
      <w:r>
        <w:rPr>
          <w:b/>
        </w:rPr>
        <w:t>E. 5.1</w:t>
      </w:r>
    </w:p>
    <w:p>
      <w:r>
        <w:t>Bei der Risikoanalyse sind allerdings nicht nur solch allgemeine Umstände und Erfahrungen, sondern auch sämtliche Gesichtspunkte des konkreten Einzelfalles zu berücksichtigen. Obliegt einer Gesuchstellerin oder einem Gesuchsteller im Heimatland beispielsweise eine besondere berufliche, gesellschaftliche oder familiäre Verantwortung, kann dieser Umstand durchaus die Prognose für eine anstandslose Wiederausreise begünstigen. Umgekehrt muss bei Antragstellerinnen und Antragstellern, die in ihrer Heimat keine besonderen Verpflichtungen haben, das Risiko für ein fremdenpolizeilich nicht regelkonformes Verhalten (nach bewilligter Einreise zu einem Besuchsaufenthalt) hoch eingeschätzt werden.</w:t>
      </w:r>
    </w:p>
    <w:p>
      <w:r>
        <w:rPr>
          <w:b/>
        </w:rPr>
        <w:t>E. 5.2</w:t>
      </w:r>
    </w:p>
    <w:p>
      <w:r>
        <w:t>Bei der Gesuchstellerin handelt es sich um eine 61-jährige, verwitwete Frau. Gemäss einem Begleitschreiben der Schweizerischen Botschaft in Kinshasa zum Einreisegesuch lebt sie alleine in Kinshasa, dies obwohl sechs ihrer insgesamt acht Söhne und Töchter ebenfalls in derselben Stadt wohnen. Ein Sohn (Beschwerdeführer) lebe in der Schweiz, ein weiterer Nachkomme in Frankreich. Aus diesen Umständen zu schliessen hat die Gesuchstellerin zwar familiäre Beziehungen vor Ort, eigentliche Verpflichtungen sind bei ihr aber keine zu erkennen.</w:t>
      </w:r>
    </w:p>
    <w:p>
      <w:r>
        <w:rPr>
          <w:b/>
        </w:rPr>
        <w:t>E. 5.3.1</w:t>
      </w:r>
    </w:p>
    <w:p>
      <w:r>
        <w:t>Die Vorinstanz ging davon aus, dass die Gesuchstellerin keiner geregelten Erwerbstätigkeit nachgehe. Dies einerseits aufgrund des Antragsformulars und eines mit den Gesuchsunterlagen edierten handschriftlichen Lebenslaufs, in denen sich die Gesuchstellerin übereinstimmend als Hausfrau bezeichnete und keinen Arbeitgeber bzw. Arbeitsplatz bezeichnete. Andererseits beruhte die Annahme aber auch auf der bereits erwähnten Überweisungsnotiz der Schweizerischen Botschaft, in welcher ebenfalls festgehalten wurde, die Gesuchstellerin sei ohne Einkommen. In seiner Stellungnahme zuhanden des kantonalen Migrationsamtes vom 7. Mai 2007 bestätigt der Beschwerdeführer auf eine entsprechende Frage, dass die Gesuchstellerin in ihrem Heimatland "formell" keine berufliche Tätigkeit ausübe. Sie verwalte aber "mit Dritten" Land und Immobilien, die sie von ihrem verstorbenen Mann übernommen habe. Gemäss den dazu eingereichten Belegen (Kopien eines Mietvertrags und diverser Quittungen) soll die Gesuchstellerin Vermieterin einer Liegenschaft sein, und jeweils monatlich einen Zins von USD 500 einnehmen. Aus den Akten wird allerdings nicht ersichtlich, wieviele Leute an diesem Geschäft beteiligt sind, was es alles beinhaltet, abwirft und wie sich der Gewinn verteilt. Ohnehin dürfte sich der Beitrag der Gesuchstellerin in einem beschränkten Rahmen bewegen, kann sie doch - wiederum gemäss Feststellungen der Schweizerischen Botschaft in der mehrfach erwähnten Begleitnotiz - weder lesen noch schreiben und beherrscht nur einen lokalen Dialekt. Die Bedeutung der geltend gemachten Geschäftstätigkeit ist unter diesen Umständen stark zu relativieren.</w:t>
      </w:r>
    </w:p>
    <w:p>
      <w:r>
        <w:rPr>
          <w:b/>
        </w:rPr>
        <w:t>E. 5.3.2</w:t>
      </w:r>
    </w:p>
    <w:p>
      <w:r>
        <w:t>Überhaupt sind die wirtschaftlichen Verhältnisse, in denen sich die Gesuchstellerin befindet, nicht transparent. Der Beschwerdeführer behauptet zwar, seine Mutter lebe in komfortablen Verhältnissen. Es wurde aber weder umfassenden Aufschluss über die Einkommensverhältnisse gegeben, noch wurden entsprechende Belege ediert. Die Schweizerische Borschaft in Kinshasa hielt in ihrer Begleitnotiz jedenfalls fest, die Gesuchstellerin erhalte Geld von ihrem in der Schweiz lebenden Sohn (dem Beschwerdeführer). Aus den Akten ergibt sich zudem, dass Reise und Aufenthalt von Letzterem finanziert würden.</w:t>
      </w:r>
    </w:p>
    <w:p>
      <w:r>
        <w:rPr>
          <w:b/>
        </w:rPr>
        <w:t>E. 5.3.3</w:t>
      </w:r>
    </w:p>
    <w:p>
      <w:r>
        <w:t>So gesehen sind bei der Gesuchstellerin weder in beruflicher noch in wirtschaftlicher Hinsicht Verhältnisse erkennbar, die verlässlich von einer Emigration abhalten könnten.</w:t>
      </w:r>
    </w:p>
    <w:p>
      <w:r>
        <w:rPr>
          <w:b/>
        </w:rPr>
        <w:t>E. 5.4</w:t>
      </w:r>
    </w:p>
    <w:p>
      <w:r>
        <w:t>Vor dem aufgezeigten persönlichen und allgemeinen Hintergrund durfte die Vorinstanz demnach davon ausgehen, dass keine hinreichende Gewähr für eine fristgerechte und anstandslose Wiederausreise der Gesuchstellerin nach einem Besuchsaufenthalt besteht. An dieser Feststellung vermögen die Zusicherungen des Beschwerdeführers nichts zu ändern; diese sind rechtlich nicht verbindlich und faktisch auch nicht durchsetzbar. Als Gastgeber kann er zwar für gewisse finanzielle Risiken im Zusammenhang mit dem Besuchsaufenthalt, aber nicht für ein bestimmtes Verhalten seines Gastes garantieren (anstelle vieler vgl. Urteil des Bundesverwaltungsgerichts C-3243/2007 vom 10. Juni 2008 E.5.5).</w:t>
      </w:r>
    </w:p>
    <w:p>
      <w:r>
        <w:rPr>
          <w:b/>
        </w:rPr>
        <w:t>E. 5.5</w:t>
      </w:r>
    </w:p>
    <w:p>
      <w:r>
        <w:t>Der Beschwerdeführer bringt sinngemäss vor, dass er bereits früher ausländische Gäste bei sich zu Besuch gehabt habe, welche die Schweiz jeweils fristgerecht wieder verlassen hätten. Dieser Einwand ist schon deshalb unbehelflich, weil mangels näherer Angaben jegliche Vergleichsmöglichkeiten fehlen.</w:t>
      </w:r>
    </w:p>
    <w:p>
      <w:r>
        <w:rPr>
          <w:b/>
        </w:rPr>
        <w:t>E. 5.6</w:t>
      </w:r>
    </w:p>
    <w:p>
      <w:r>
        <w:t>Vor dem aufgezeigten Hintergrund kann dem vom Beschwerdeführer ins Feld geführten privaten Interesse daran, mit einer Verwirklichung des Besuchs in der Schweiz Geld einsparen zu können, kein entscheidendes Gewicht zugebilligt werden.</w:t>
      </w:r>
    </w:p>
    <w:p>
      <w:r>
        <w:rPr>
          <w:b/>
        </w:rPr>
        <w:t>E. 6</w:t>
      </w:r>
    </w:p>
    <w:p>
      <w:r>
        <w:t>Aus vorstehenden Erwägungen folgt, dass die angefochtene Verfügung im Lichte von Art. 49 VwVG nicht zu beanstanden ist. Die Beschwerde ist daher abzuweisen.</w:t>
      </w:r>
    </w:p>
    <w:p>
      <w:r>
        <w:rPr>
          <w:b/>
        </w:rPr>
        <w:t>E. 7</w:t>
      </w:r>
    </w:p>
    <w:p>
      <w:r>
        <w:t>Entsprechend dem Verfahrensausgang wird der unterliegende Beschwerdeführer kostenpflichtig (Art. 63 Abs. 1 VwVG, Art. 1, 2 und 3 Bst. b des Reglements vom 21. Februar 2008 über die Kosten und Entschädigungen vor dem Bundesverwaltungsgericht [SR 173.320.2]). Dispositiv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