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C-414/2021 vom 9. November 2021</w:t>
      </w:r>
    </w:p>
    <w:p>
      <w:r>
        <w:t>Bundesverwaltungsgericht, 2021-11-09, IT</w:t>
      </w:r>
    </w:p>
    <w:p>
      <w:r>
        <w:rPr>
          <w:b/>
        </w:rPr>
        <w:t xml:space="preserve">Quelle: </w:t>
      </w:r>
      <w:r>
        <w:t>https://mcp.opencaselaw.ch/entscheid/bvger_C-414_2021</w:t>
      </w:r>
    </w:p>
    <w:p>
      <w:r>
        <w:t>FR: TAF C-414/2021 du 9 novembre 2021</w:t>
      </w:r>
    </w:p>
    <w:p>
      <w:r>
        <w:t>IT: TAF C-414/2021 del 9 novembre 2021</w:t>
      </w:r>
    </w:p>
    <w:p>
      <w:pPr>
        <w:pStyle w:val="Heading2"/>
      </w:pPr>
      <w:r>
        <w:t>Regeste</w:t>
      </w:r>
    </w:p>
    <w:p>
      <w:r>
        <w:t>Assicurazione facoltativa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PA) - è ammissibile.</w:t>
      </w:r>
    </w:p>
    <w:p>
      <w:r>
        <w:rPr>
          <w:b/>
        </w:rPr>
        <w:t>E. 2.1</w:t>
      </w:r>
    </w:p>
    <w:p>
      <w:r>
        <w:t>Quanto al diritto applicabile, 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2.2</w:t>
      </w:r>
    </w:p>
    <w:p>
      <w:r>
        <w:t>La ricorrente è cittadina svizzera e risiede a (...) nella Repubblica Argentina dal 24 ottobre 2020 (doc. 14 pag. 4). Dato che la Svizzera non ha stipulato alcuna convenzione di sicurezza sociale con la Repubblica Argentina, i diritti e gli obblighi dell'insorgente sono determinati esclusivamente secondo il diritto svizzero.</w:t>
      </w:r>
    </w:p>
    <w:p>
      <w:r>
        <w:rPr>
          <w:b/>
        </w:rPr>
        <w:t>E. 3</w:t>
      </w:r>
    </w:p>
    <w:p>
      <w:r>
        <w:t>L'oggetto litigioso nella presente procedura ricorsuale è costituito dalla questione di sapere se l'autorità inferiore ha, a ragione o meno, respinto la domanda della ricorrente - cittadina svizzera residente nella Repubblica Argentina - di adesione all'assicurazione facoltativa per la vecchiaia, i superstiti e l'invalidità (per il motivo che l'insorgente non è stata assicurata obbligatoriamente all'assicurazione svizzera per la vecchiaia e per i superstiti per un periodo ininterrotto di almeno cinque anni).</w:t>
      </w:r>
    </w:p>
    <w:p>
      <w:r>
        <w:rPr>
          <w:b/>
        </w:rPr>
        <w:t>E. 4</w:t>
      </w:r>
    </w:p>
    <w:p>
      <w:r>
        <w:t>L'affiliazione all'AVS/AI può essere obbligatoria (art. 1a LAVS) oppure facoltativa (art. 2 LAVS).</w:t>
      </w:r>
    </w:p>
    <w:p>
      <w:r>
        <w:rPr>
          <w:b/>
        </w:rPr>
        <w:t>E. 4.1</w:t>
      </w:r>
    </w:p>
    <w:p>
      <w:r>
        <w:t>Giusta l'art. 1a cpv. 1 LAVS, sono assicurati obbligatoriamente all'assicurazione svizzera per la vecchiaia e per i superstiti: a) le persone fisiche domiciliate in Svizzera; b) le persone fisiche che esercitano un'attività lucrativa nella Svizzera; c) i cittadini svizzeri che lavorano all'estero: al servizio della Confederazione (cifra 1); al servizio di organizzazioni internazionali con le quali il Consiglio federale ha concluso un accordo di sede e che sono considerate come datori di lavoro ai sensi dell'art. 12 (cifra 2); al servizio di organizzazioni private di assistenza sostenute in modo sostanziale dalla Confederazione conformemente all'articolo 11 della legge federale del 19 marzo 1976 sulla cooperazione allo sviluppo e l'aiuto umanitario internazionale (cifra 3). Il Consiglio federale disciplina i dettagli relativi al capoverso 1 lettera c (art. 1a cpv. 1bis LAVS).</w:t>
      </w:r>
    </w:p>
    <w:p>
      <w:r>
        <w:rPr>
          <w:b/>
        </w:rPr>
        <w:t>E. 4.2</w:t>
      </w:r>
    </w:p>
    <w:p>
      <w:r>
        <w:t>In virtù dell'art. 2 cpv. 1 LAVS,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 Il Consiglio federale emana disposizioni completive sull'assicurazione facoltativa, disciplina segnatamente il termine e le modalità di adesione, di recesso e di esclusione. Disciplina inoltre la determinazione e la riscossione dei contributi, nonché la concessione delle prestazioni. Può adeguare alle particolarità dell'assicurazione facoltativa la durata dell'obbligo di pagare i contributi, come pure il calcolo e il computo dei contributi (art. 2 cpv. 6 LAVS). Tale competenza è stata concretizzata con l'adozione dell'ordinanza del 26 maggio 1961 concernente l'assicurazione facoltativa per la vecchiaia, i superstiti e l'invalidità (OAF; RS 831.11).</w:t>
      </w:r>
    </w:p>
    <w:p>
      <w:r>
        <w:rPr>
          <w:b/>
        </w:rPr>
        <w:t>E. 4.3</w:t>
      </w:r>
    </w:p>
    <w:p>
      <w:r>
        <w:t>Giusta l'art. 7 cpv. 1 OAF, le persone che adempiono le condizioni dell'art. 2 cpv. 1 LAVS, comprese quelle che sono assoggettate all'assicurazione obbligatoria per una parte del loro reddito, possono partecipare all'assicurazione facoltativa. Secondo l'art. 8 cpv. 1 OAF, la persona interessata ad aderire all'assicurazione facoltativa deve inoltrare per iscritto una dichiarazione di partecipazione alla Cassa di compensazione o sussidiariamente alla competente rappresentanza all'estero entro il termine di un anno dall'uscita dall'assicurazione obbligatoria; l'inosservanza di tale termine comporta la perdita del diritto di aderire all'assicurazione facoltativa (sentenza del TF 9C_481/2009 del 24 novembre 2011 consid. 3.2). L'assicurazione facoltativa inizia con l'uscita dall'assicurazione obbligatoria (art. 8 cpv. 2 OAF). Per conseguenza, l'adesione all'assicurazione facoltativa AVS/AI, che è personale, è subordinata alle seguenti condizioni: (1) la persona richiedente è cittadina svizzera o cittadina degli Stati membri della Comunità europea o dell'Associazione europea di libero scambio (AELS), (2) essa vive al di fuori della Comunità europea o degli Stati dell'AELS, (3) immediatamente prima della partenza essa è stata assicurata obbligatoriamente all'AVS per un periodo di almeno cinque anni consecutivi e (4) la dichiarazione di partecipazione è stata inoltrata per iscritto ad un'autorità competente entro il termine di un anno dall'uscita dall'assicurazione obbligatoria. Tali condizioni sono da adempire cumulativamente (sentenza del TAF C- 5228/2017 del 20 gennaio 2020 consid. 4.3).</w:t>
      </w:r>
    </w:p>
    <w:p>
      <w:r>
        <w:rPr>
          <w:b/>
        </w:rPr>
        <w:t>E. 5.1</w:t>
      </w:r>
    </w:p>
    <w:p>
      <w:r>
        <w:t>Secondo le direttive dell'UFAS sull'assicurazione facoltativa per la vecchiaia, i superstiti e l'invalidità (DAF; stato al 1° gennaio 2021), la condizione di assicurazione per un periodo ininterrotto di cinque anni è adempiuta se la persona è stata affiliata all'AVS/AI giusta gli art. 1a cpv. 1 lett. a-c, 1a cpv. 3 e 4 e 2 LAVS, in virtù dell'accordo con l'UE o con l'AELS o ai sensi di una convenzione di sicurezza sociale o di un accordo di sede durante un periodo ininterrotto di cinque anni (DAF cifra marginale 2008). Il periodo ininterrotto di cinque anni interi di assicurazione precede immediatamente la data dell'uscita dall'AVS (DAF cifra marginale 2008.1). Un anno è considerato intero se la persona è stata assicurata per almeno 11 mesi e un giorno (DAF cifra marginale 2008.2).</w:t>
      </w:r>
    </w:p>
    <w:p>
      <w:r>
        <w:rPr>
          <w:b/>
        </w:rPr>
        <w:t>E. 5.2</w:t>
      </w:r>
    </w:p>
    <w:p>
      <w:r>
        <w:t>Non si richiede che la persona sia stata tenuta a versare i contributi durante gli anni in un cui è stata assicurata. Se durante questo periodo essa era esentata dal pagamento dei contributi a causa dell'età (persona minorenne; art. 3 cpv. 2 lett. a e d LAVS) o dei contributi pagati dal coniuge o dal partner registrato (art. 3 cpv. 3 lett. a e b LAVS), gli anni in cui era domiciliata in Svizzera contano come anni di assicurazione (DAF cifra marginale 2009).</w:t>
      </w:r>
    </w:p>
    <w:p>
      <w:r>
        <w:rPr>
          <w:b/>
        </w:rPr>
        <w:t>E. 5.3</w:t>
      </w:r>
    </w:p>
    <w:p>
      <w:r>
        <w:t>Gli svizzeri e i cittadini degli Stati membri dell'UE e dell'AELS che adempiono alle condizioni (di cui all'art. 2 cpv. 1 LAVS) devono inoltrare la loro dichiarazione di adesione entro un anno dall'uscita dall'assicurazione obbligatoria. Alla scadenza di questo termine, l'adesione all'assicurazione facoltativa non è più possibile (DAF cifra marginale 2010). L'assicurazione ha effetto dalla data dell'uscita dall'assicurazione obbligatoria (DAF cifra marginale 2011).</w:t>
      </w:r>
    </w:p>
    <w:p>
      <w:r>
        <w:rPr>
          <w:b/>
        </w:rPr>
        <w:t>E. 5.4</w:t>
      </w:r>
    </w:p>
    <w:p>
      <w:r>
        <w:t>La dichiarazione di adesione deve essere inoltrata per iscritto (anche per via elettronica) e va firmata dalla persona che intende affiliarsi all'assicurazione facoltativa, dal suo rappresentante legale o da una persona provvista di procura (DAF cifra marginale 2018). L'adesione dei genitori non implica quella dei figli. Per poter aderire all'assicurazione facoltativa, i figli devono quindi annunciarsi individualmente e adempiere alle condizioni (di cui all'art. 2 cpv. 1 LAVS). Tuttavia la richiesta di adesione presentata da un minorenne è valida solo con il consenso del rappresentante legale (DAF cifra marginale 2020).</w:t>
      </w:r>
    </w:p>
    <w:p>
      <w:r>
        <w:rPr>
          <w:b/>
        </w:rPr>
        <w:t>E. 6.1</w:t>
      </w:r>
    </w:p>
    <w:p>
      <w:r>
        <w:t>Questo Tribunale rileva che è incontestato sia da parte della ricorrente sia da parte della CSC che l'insorgente è cittadina svizzera e che al momento della presentazione della domanda di adesione all'assicurazione facoltativa - e più precisamente a far tempo da ottobre 2020 - risiedeva (e risiede tutt'ora) con la propria famiglia a (...) nella Repubblica Argentina. Con l'inoltro, il 10 novembre 2020, della dichiarazione di partecipazione all'assicurazione facoltativa, la ricorrente ha inoltre rispettato il termine di un anno, di cui all'art. 8 cpv. 1 OAF, la stessa essendo - come riconosciuto dall'autorità inferiore medesima nella risposta al ricorso del 18 marzo 2021 - partita per l'Argentina il 24 ottobre 2020.</w:t>
      </w:r>
    </w:p>
    <w:p>
      <w:r>
        <w:rPr>
          <w:b/>
        </w:rPr>
        <w:t>E. 6.2</w:t>
      </w:r>
    </w:p>
    <w:p>
      <w:r>
        <w:t>Resta pertanto da esaminare se immediatamente prima della partenza per la Repubblica Argentina, l'insorgente è stata assicurata obbligatoriamente all'AVS per un periodo di almeno cinque anni consecutivi.</w:t>
      </w:r>
    </w:p>
    <w:p>
      <w:r>
        <w:rPr>
          <w:b/>
        </w:rPr>
        <w:t>E. 7.1</w:t>
      </w:r>
    </w:p>
    <w:p>
      <w:r>
        <w:t>Nella decisione su opposizione dell'11 gennaio 2021 (doc. 29), la CSC ha segnalato che, nell'ambito dell'accertamento dei fatti effettuato, il Servizio movimento della popolazione della città di (...) ha riferito (messaggio di posta elettronica del 20 novembre 2020 [doc. 22]), che la ricorrente è arrivata a (...) l'8 gennaio 2017 in provenienza dall'Argentina (agli atti si trova, tuttavia, anche copia di una notifica d'arrivo dell'insorgente [nel quartiere di {...}] in provenienza da [...] redatta dall'Ufficio controllo abitanti della città di [...] in data 3 agosto 2017 [doc. 8]) ed ha lasciato la Svizzera il 23 ottobre 2020 e si è trasferita in Argentina.</w:t>
      </w:r>
    </w:p>
    <w:p>
      <w:r>
        <w:rPr>
          <w:b/>
        </w:rPr>
        <w:t>E. 7.2</w:t>
      </w:r>
    </w:p>
    <w:p>
      <w:r>
        <w:t>Nel gravame del 28 gennaio 2021 (doc. TAF 1), l'insorgente ha allegato di essere sempre stata domiciliata in Svizzera dalla sua nascita (il 3 giugno 2013) al 23 ottobre 2020 (momento in cui è partita per l'Argentina), precisando di avere vissuto con la propria famiglia, da luglio 2013, a (...; si sarebbe annunciata, ma non sarebbe stata registrata) e poi, da giugno 2015, a (...), ove è stata in cura presso l'Ospedale universitario e sottoposta altresì, nel gennaio 2016, ad un intervento chirurgico di impianto cocleare bilaterale (sarebbe stata registrata a [...]). Nel settembre 2016, la KESB (a [...]) ha deciso di collocarla in "una casa segreta qualche parte in Svizzera" (le sarebbe stato impossibile risiedere in Argentina, poiché le era proibita qualsiasi partenza per l'estero). Nel maggio 2017, l'Alta Corte di (...; Obergericht [...]) ha però poi deciso il suo ritorno nella sua famiglia. Nell'agosto 2017, la famiglia si è trasferita a (...), ove ha vissuto fino ad ottobre 2020. La dichiarazione del Servizio movimento della popolazione della città di (...; secondo cui sarebbe arrivata a [...] in provenienza dall'Argentina [doc. 22]) "non può essere altro che uno sbaglio" e può essere prodotta la notifica di arrivo della competente autorità della città di (...; da cui si evince che l'insorgente proveniva da [...; doc. TAF 11]). Nel novembre 2017, sarebbe stata ancora sotto curatela (per decisione dell'autorità di protezione dei minori della città di [...; doc. TAF 11]).</w:t>
      </w:r>
    </w:p>
    <w:p>
      <w:r>
        <w:rPr>
          <w:b/>
        </w:rPr>
        <w:t>E. 7.3.1</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L'art. 23 cpv. 1 seconda frase CC, contiene una presunzione, altresì confutabile, secondo la quale la dimora a scopo di formazione o il collocamento di una persona in un istituto di educazione o di cura, in un ospedale o in un penitenziario non costituisce di per sé domicilio. Inoltre, una persona ha la propria dimora abituale nel luogo in cui vive per un periodo prolungato, anche se la durata del soggiorno è fin dall'inizio limitata (art. 13 cpv. 2 LPGA).</w:t>
      </w:r>
    </w:p>
    <w:p>
      <w:r>
        <w:rPr>
          <w:b/>
        </w:rPr>
        <w:t>E. 7.3.2</w:t>
      </w:r>
    </w:p>
    <w:p>
      <w:r>
        <w:t>Secondo la giurisprudenza del Tribunale federale, il principio della residenza effettiva in Svizzera ammette due eccezioni. La prima, concernente il soggiorno all'estero per una durata prevedibilmente breve. La seconda, riguardante il soggiorno all'estero per una durata abbastanza lunga. Nella prima ipotesi, il soggiorno all'estero può durare al massimo un anno e comunque lo può essere soltanto in presenza di buone ragioni. Nella seconda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 anno. 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non può essere ammesso o negato a priori o stabilito in maniera astratta, ma può essere data una risposta unicamente prendendo in considerazione le prove e le circostanze del singolo caso (cfr. DTF 142 V 590 consid. 5.2; sentenza del TF 8C_186/2017 del 1° settembre 2017 consid. 5.2).</w:t>
      </w:r>
    </w:p>
    <w:p>
      <w:r>
        <w:rPr>
          <w:b/>
        </w:rPr>
        <w:t>E. 7.3.3</w:t>
      </w:r>
    </w:p>
    <w:p>
      <w:r>
        <w:t>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abbandonato a partire dal momento in cui una persona ha definitivamente spostato altrove il proprio centro degli interessi, indipendentemente dall'eventuale mantenimento del domicilio in virtù del diritto estero. In ambito internazionale, il cambiamento di domicilio risulta molto più semplice rispetto alle regole applicabili a livello interno. In particolare, il cambiamento deve essere ammesso anche quando viene mantenuta una residenza all'estero, ma le relazioni con la stessa si sono fortemente affievolite (sentenza del TF 9C_295/2019 del 18 giugno 2019 consid. 2 con rinvii; v. pure sentenza del TAF C-5228/2017 consid. 5.4.3).</w:t>
      </w:r>
    </w:p>
    <w:p>
      <w:r>
        <w:rPr>
          <w:b/>
        </w:rPr>
        <w:t>E. 7.4.1</w:t>
      </w:r>
    </w:p>
    <w:p>
      <w:r>
        <w:t>Per quanto attiene al domicilio rispettivamente alla dimora abituale in Svizzera della ricorrente, dalle carte processuali appare che la stessa (nata il 3 giugno 2013) risiedeva (con la propria famiglia), da giugno del 2013, a (...; conteggi dei premi della cassa malati da giugno a settembre 2013 [doc. 34] e scritto dell'assicurazione [...] al padre dell'insorgente del 29 settembre 2014, con copia della parte anteriore della tessera svizzera d'assicurazione malattie della ricorrente [doc. 2 dell'incarto dell'UAIE di cui alla causa C-4519/2020 di questo Tribunale]).</w:t>
      </w:r>
    </w:p>
    <w:p>
      <w:r>
        <w:rPr>
          <w:b/>
        </w:rPr>
        <w:t>E. 7.4.2</w:t>
      </w:r>
    </w:p>
    <w:p>
      <w:r>
        <w:t>L'insorgente appare poi essersi trasferita (con la propria famiglia) in C._______, risiedendo, almeno dal gennaio 2015, nel comune di (...; formulario "richiesta per minori: provvedimenti sanitari/mezzi ausiliari" [doc. 3], scritti e comunicazioni dell'Ufficio AI del Cantone C._______ del febbraio 2015 ed ottobre 2016 [doc. 5, 29 e 30 dell'incarto dell'UAIE di cui alla causa C-4519/2020 di questo Tribunale]).</w:t>
      </w:r>
    </w:p>
    <w:p>
      <w:r>
        <w:rPr>
          <w:b/>
        </w:rPr>
        <w:t>E. 7.4.3</w:t>
      </w:r>
    </w:p>
    <w:p>
      <w:r>
        <w:t>Perlomeno da aprile del 2015, la ricorrente (affetta da ipoacusia neurosensoriale) è (stata) in cura presso l'Ospedale universitario di (...; rapporti dell'aprile, novembre e dicembre 2015 [doc. 11, 14, 15 e 19 dell'incarto dell'UAIE di cui alla causa C-4519/2020 di questo Tribunale] nonché convocazione ad una visita medica dell'ottobre 2015 [doc. 34 pag. 9]) e sottoposta altresì ad un intervento chirurgico di impianto cocleare bilaterale (rapporto ospedaliero del gennaio 2016 [doc. 23 dell'incarto dell'UAIE di cui alla causa C-4519/2020 di questo Tribunale]). Dal certificato di domicilio del 5 novembre 2015 del controllo abitanti della città di (...; doc. 4) risulta che l'insorgente è domiciliata a (...) dal 1° ottobre 2015 in provenienza da (...; Svizzera/C._______). La stessa si sarebbe poi trasferita a (...) in Argentina il 2 luglio 2016, secondo la nota informativa dell'Ufficio della popolazione della città di (...) del 29 giugno 2020 (doc. 9), che non indica altresì il motivo della partenza né tanto meno contiene indicazioni sul fatto se sia stato costituito in Argentina un nuovo domicilio (v. anche doc. 23 [attestazione del 17 novembre 2020]), fermo restando che la ricorrente non appare dalle carte processuali avere costituito un nuovo domicilio - e comunque neppure avere trascorso molto tempo qualora vi si fosse effettivamente recata - in Argentina dopo l'evocata partenza dalla Svizzera il 2 luglio 2016 (peraltro neppure il padre della ricorrente). Quest'ultimo ha allegato che la figlia non ha mai lasciato la Svizzera, ma che si trovava in Svizzera sotto la tutela della KESB di (...), fino a quando "l'Obergericht di (...)" ha consentito alla famiglia il ricongiungimento (nel giugno del 2017 [doc. 45, 61 e 69 dell'incarto dell'UAIE di cui alla causa C- 4519/2020 di questo Tribunale nonché atto ricorsuale]). In questo ambito, agli atti di causa si trovano uno scritto di posta elettronica del servizio sociale della città di (...) del gennaio 2017 (doc. 82; dallo stesso risulta peraltro che l'insorgente si trovava sotto la custodia dell'autorità di protezione dei minori della città di [...] e che la competente autorità avrebbe dovuto pronunciarsi riguardo alla custodia della minore) ed una decisione dell'autorità di protezione dei minori della città di (...) del novembre 2017 (afferente alla nomina di una [nuova] curatrice per l'insorgente; doc. TAF 11]). Sempre dalle carte processuali emerge che da settembre 2016 a maggio 2017 (doc. 6), la ricorrente è stata sottoposta a trattamenti logopedici (a [...; nota delle spese di viaggio {doc. 5} e scritto di posta elettronica del padre del febbraio 2018 {doc. 34 dell'incarto dell'UAIE di cui alla causa C-4519/2020 di questo Tribunale}]).</w:t>
      </w:r>
    </w:p>
    <w:p>
      <w:r>
        <w:rPr>
          <w:b/>
        </w:rPr>
        <w:t>E. 7.4.4</w:t>
      </w:r>
    </w:p>
    <w:p>
      <w:r>
        <w:t>Infine, al più tardi dal 1° agosto 2017, l'insorgente risultava domiciliata a (...; quartiere di [...]), come emerge dal certificato di domicilio del 7 settembre 2020 (doc. 10), in provenienza da (...; Svizzera/C._______; v. doc. 8 [notifica di arrivo dell'agosto 2017 all'ufficio controllo abitanti della città di {...}]). Le informazioni fornite alla CSC per e-mail del 20 novembre 2020 dall'Ufficio controllo abitanti della città di (...; doc. 22) non erano dunque corrette, come giustamente rilevato dalla ricorrente, per quanto attiene al luogo di provenienza.</w:t>
      </w:r>
    </w:p>
    <w:p>
      <w:r>
        <w:rPr>
          <w:b/>
        </w:rPr>
        <w:t>E. 7.4.5</w:t>
      </w:r>
    </w:p>
    <w:p>
      <w:r>
        <w:t>Con messaggio di posta elettronica inoltrato il 1° novembre 2020 dinanzi all'UAIE, il padre dell'insorgente ha poi comunicato che la figlia ha annunciato la sua partenza per l'estero il 23 ottobre 2020 (e ha chiesto ufficialmente l'adesione della figlia medesima, qui ricorrente, all'assicurazione facoltativa AVS/AI [doc. 12 pag. 2]).</w:t>
      </w:r>
    </w:p>
    <w:p>
      <w:r>
        <w:rPr>
          <w:b/>
        </w:rPr>
        <w:t>E. 7.5</w:t>
      </w:r>
    </w:p>
    <w:p>
      <w:r>
        <w:t>Ciò premesso, contrariamente all'assunto della CSC di cui alla decisione su opposizione dell'11 gennaio 2021, sussistono sufficienti indizi riguardo al fatto che la ricorrente avesse il proprio domicilio, ai sensi dell'art. 23 CC, in Svizzera da (giugno del) 2013 ad (ottobre del) 2020, prima della sua partenza per la Repubblica Argentina il 23 ottobre 2020 (cfr., sulla questione, la già citata sentenza del TAF C-4519/2020 del 2 giugno 2021 consid. 4.4.1 e 4.4.2), come peraltro indicato dalla stessa nella domanda di adesione all'assicurazione facoltativa per la vecchiaia, i superstiti e l'invalidità del 10 novembre 2020 (doc. 14 pag. 5 [formulario "dichiarazione di partecipazione AVS/AI"]).</w:t>
      </w:r>
    </w:p>
    <w:p>
      <w:r>
        <w:rPr>
          <w:b/>
        </w:rPr>
        <w:t>E. 7.6</w:t>
      </w:r>
    </w:p>
    <w:p>
      <w:r>
        <w:t>Pertanto, allo stato attuale degli atti di causa, il ricorso deve essere accolto, la decisione su opposizione dell'11 gennaio 2021 annullata e gli atti di causa rinviati all'autorità inferiore affinché verifichi ed esamini nuovamente l'adempimento delle condizioni d'adesione all'assicurazione facoltativa per la vecchiaia, i superstiti e l'invalidità (di cui all'art. 2 cpv. 1 LAVS; con particolare riferimento al requisito di un periodo di almeno cinque anni consecutivi d'assicurazione obbligatoria) e si pronunci nuovamente sulla domanda della ricorrente, del 10 novembre 2020, di adesione all'assicurazione facoltativa.</w:t>
      </w:r>
    </w:p>
    <w:p>
      <w:r>
        <w:rPr>
          <w:b/>
        </w:rPr>
        <w:t>E. 8.1</w:t>
      </w:r>
    </w:p>
    <w:p>
      <w:r>
        <w:t>Visto l'esito del ricorso, non sono comunque riscosse spese processuali (art. 63 PA).</w:t>
      </w:r>
    </w:p>
    <w:p>
      <w:r>
        <w:rPr>
          <w:b/>
        </w:rPr>
        <w:t>E. 8.2</w:t>
      </w:r>
    </w:p>
    <w:p>
      <w:r>
        <w:t>Ritenuto che l'insorgente non è rappresentata in questa sede da mandatario professionale e che non ha fatto valere - né risulta ad un esame d'ufficio degli atti -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