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C-4143/2010 vom 18. September 2012</w:t>
      </w:r>
    </w:p>
    <w:p>
      <w:r>
        <w:t>Bundesverwaltungsgericht, 2012-09-18, DE</w:t>
      </w:r>
    </w:p>
    <w:p>
      <w:r>
        <w:rPr>
          <w:b/>
        </w:rPr>
        <w:t xml:space="preserve">Quelle: </w:t>
      </w:r>
      <w:r>
        <w:t>https://mcp.opencaselaw.ch/entscheid/bvger_C-4143_2010</w:t>
      </w:r>
    </w:p>
    <w:p>
      <w:r>
        <w:t>FR: TAF C-4143/2010 du 18 septembre 2012</w:t>
      </w:r>
    </w:p>
    <w:p>
      <w:r>
        <w:t>IT: TAF C-4143/2010 del 18 settembre 2012</w:t>
      </w:r>
    </w:p>
    <w:p>
      <w:pPr>
        <w:pStyle w:val="Heading2"/>
      </w:pPr>
      <w:r>
        <w:t>Regeste</w:t>
      </w:r>
    </w:p>
    <w:p>
      <w:r>
        <w:t>Invaliditätsbemessung</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Die Beschwerdeführerin ist durch den angefochtenen Entscheid besonders berührt und hat an dessen Aufhebung oder Änderung ein schutzwürdiges Interesse (Art. 48 Abs. 1 VwVG; vgl. auch Art. 59 des Bundesgesetzes über den Allgemeinen Teil des Sozialversicherungsrechts vom 6. Oktober 2000 [ATSG, SR 830.1]). Sie ist daher zur Beschwerde legitimiert.</w:t>
      </w:r>
    </w:p>
    <w:p>
      <w:r>
        <w:rPr>
          <w:b/>
        </w:rPr>
        <w:t>E. 1.3</w:t>
      </w:r>
    </w:p>
    <w:p>
      <w:r>
        <w:t>Die am 4. Juni 2010 der schweizerischen Post übergebene Beschwerde wurde frist- und formgerecht eingereicht (Art. 50 Abs. 1, Art. 52 Abs. 1 VwVG; vgl. auch Art. 60 ATSG). Das Bundesverwaltungsgericht hat mit Zwischenverfügung vom 4. August 2010 das Gesuch der Beschwerdeführerin um unentgeltliche Rechtspflege gutgeheissen und sie von der Pflicht zur Leistung eines Kostenvorschusses befreit. Auf die Beschwerde ist daher einzutreten.</w:t>
      </w:r>
    </w:p>
    <w:p>
      <w:r>
        <w:rPr>
          <w:b/>
        </w:rPr>
        <w:t>E. 2</w:t>
      </w:r>
    </w:p>
    <w:p>
      <w:r>
        <w:t>Streitig und damit zu prüfen ist vorliegend, ob die Vorinstanz zu Recht mit Verfügung vom 4. Mai 2010 eine Viertelsrente mit Wirkung ab 1. Juni 2009 zugesprochen hat, bzw. ob der rechtserhebliche Sachverhalt genügend abgeklärt ist. Die Beschwerdeführerin beantragt die Zusprechung einer höheren Rente.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4. Mai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3.3</w:t>
      </w:r>
    </w:p>
    <w:p>
      <w:r>
        <w:t>Die Beschwerdeführerin ist deutsche Staatsangehörige, weshalb das am 1. Juni 2002 in Kraft getretene Abkommen vom 21. Juni 1999 zwischen der Schweizerischen Eidgenossenschaft einerseits und der Europäischen Gemeinschaft und ihren Mitgliedstaaten andererseits über die Freizügigkeit (nachfolgend: FZA, SR 0.142.112.681) zu beachten ist.</w:t>
      </w:r>
    </w:p>
    <w:p>
      <w:r>
        <w:rPr>
          <w:b/>
        </w:rPr>
        <w:t>E. 3.3.1</w:t>
      </w:r>
    </w:p>
    <w:p>
      <w:r>
        <w:t>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3.4</w:t>
      </w:r>
    </w:p>
    <w:p>
      <w:r>
        <w:t>Gemäss Art. 40 Abs. 2 IVV (in der bis am 31. Dezember 2011 in Kraft gewesenen Fassung) ist bei Grenzgängern die IV-Stelle, in deren Tätigkeitsbereich der Grenzgänger eine Erwerbstätigkeit ausübt, zur Entgegennahme und Prüfung der Anmeldung zuständig. Dies gilt auch für ehemalige Grenzgänger, sofern sie bei der Anmeldung ihren ordentlichen Wohnsitz noch in der benachbarten Grenzzone haben und der Gesundheitszustand auf die Zeit ihrer Tätigkeit als Grenzgänger zurückgeht. Die Verfügungen werden von der IV-Stelle für Versicherte im Ausland erlassen. Gemäss Abs. 3 (in ihrer bis am 31. Dezember 2011 in Kraft gewesenen Fassung) dieser Bestimmung bleibt die einmal begründete Zuständigkeit der IV-Stelle im Verlaufe des Verfahrens erhalten. Die Beschwerdeführerin übte zurzeit der Einreichung der Anmeldung als Grenzgängerin eine Erwerbstätigkeit im Tätigkeitsbereich der IV-Stelle Schaffhausen aus und hat ihren Wohnsitz nach wie vor in der benachbarten Grenzzone. Somit waren die IV-Stelle Schaffhausen zuständig für die Entgegennahme und Prüfung des Leistungsgesuches und die IV-Stelle für Versicherte im Ausland zum Erlass der angefochtenen Verfügung.</w:t>
      </w:r>
    </w:p>
    <w:p>
      <w:r>
        <w:rPr>
          <w:b/>
        </w:rPr>
        <w:t>E. 4</w:t>
      </w:r>
    </w:p>
    <w:p>
      <w:r>
        <w:t>In formeller Hinsicht ist vorab zu prüfen, ob im Vorgehen der Vorinstanz, den ärztlichen Entlassungsbericht, unterzeichnet von Prof. D._______ und Dr. G._______, vom 7. Januar 2010 (Eingangsstempel der IV-Stelle Schaffhausen: 29. März 2010) erst nach Erlass der angefochtenen Verfügung vom 4. Mai 2010 dem RAD-Arzt zur Stellungnahme zu unterbreiten, eine Verletzung des rechtlichen Gehörs zu erblicken ist.</w:t>
      </w:r>
    </w:p>
    <w:p>
      <w:r>
        <w:rPr>
          <w:b/>
        </w:rPr>
        <w:t>E. 4.1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w:t>
      </w:r>
    </w:p>
    <w:p>
      <w:r>
        <w:rPr>
          <w:b/>
        </w:rPr>
        <w:t>E. 4.1.1</w:t>
      </w:r>
    </w:p>
    <w:p>
      <w:r>
        <w:t>Im Rahmen des gegen den Vorbescheid erhobenen Einwandes reichte die Beschwerdeführerin am 26. März 2010 den zuhanden der deutschen Rentenversicherung erstellten ärztlichen Entlassungsbericht vom 7. Januar 2010 ein. In der Folge erliess die Vorinstanz die angefochtene Verfügung, ohne dass sie den Arztbericht ihrem RAD-Arzt zur Stellungnahme unterbreitet hätte. Darin ist eine Verletzung des rechtlichen Gehörs zu erblicken. 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(Ueli Kieser, Das Verwaltungsverfahren in der Sozialversicherung, Zürich 1999, S. 82). Die Heilung eines allfälligen Mangels soll aber die Ausnahme bleiben (Urteil des Bundesgerichts I 193/04 vom 14. Juli 2006, BGE 127 V 431 E. 3d aa, BGE 126 I 68 E. 2, BGE 126 V 130 E. 2b; SVR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 Im Rahmen des Beschwerdeverfahrens (vgl. Case Tracking S. 9-12) hat die IV-Stelle Schaffhausen den erwähnten Arztbericht und andere medizinische Unterlagen ihrem RAD-Arzt zur Stellungnahme unterbreitet. Anlässlich des Schriftenwechsels hatte die Beschwerdeführerin Gelegenheit, sich unter anderem zu den im Case Tracking aufgeführten Stellungnahmen der RAD-Ärzte zu äussern. Aus prozessökonomischen Gründen - insbesondere auch mit Blick auf die lange Verfahrensdauer und die Gutheissung der Beschwerde aus materiellen Gründen - ist die festgestellte Verletzung des rechtlichen Gehörs vorliegend als geheilt zu betrachten.</w:t>
      </w:r>
    </w:p>
    <w:p>
      <w:r>
        <w:rPr>
          <w:b/>
        </w:rPr>
        <w:t>E. 5</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Mindestbeitragsdauer ein Jahr in der bis Ende 2007 gültig gewesenen Fassung, drei Jahre in der seit dem 1. Januar 2008 geltenden Fassung). Diese Bedingungen müs­sen kumulativ gegeben sein; fehlt eine, so entsteht kein Rentenanspruch, selbst wenn die andere erfüllt ist. Die Beschwerdeführerin hat unbestrittenermassen während mehr als einem bzw. drei Jahren Beiträge an die schweizerische Alters-, Hinterlassenen- und Invali­denversicherung geleistet, so dass die Voraussetzung der Mindestbei­tragsdauer für den Anspruch auf eine ordentliche Invalidenrente erfüllt ist (Art. 36 Abs. 1 IVG).</w:t>
      </w:r>
    </w:p>
    <w:p>
      <w:r>
        <w:rPr>
          <w:b/>
        </w:rPr>
        <w:t>E. 5.1</w:t>
      </w:r>
    </w:p>
    <w:p>
      <w:r>
        <w:t>Nach der Rechtsprechung des Bundesgerichts sind für die Bestimmung des rechtserheblichen Sachverhalts im Beschwerdeverfahren betreffend das Sozialversicherungsrecht grundsätzlich die tatsächlichen Verhältnisse bis zum Erlass des angefochtenen Entscheids massgebend, in casu demnach bis zum 4. Mai 2010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5.2</w:t>
      </w:r>
    </w:p>
    <w:p>
      <w:r>
        <w:t>Gemäss Art. 28 Abs. 1 IVG (in der seit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5.3</w:t>
      </w:r>
    </w:p>
    <w:p>
      <w:r>
        <w:t>Gemäss Art. 28 Abs. 2 IVG besteht der Anspruch auf eine ganze Rente bei einem Invaliditätsgrad von mindestens 70%, auf eine Dreiviertelsrente von mindestens 60%, auf eine halbe Rente bei einem solchen von mindestens 50% und auf eine Viertelsrente von mindestens 40%.</w:t>
      </w:r>
    </w:p>
    <w:p>
      <w:r>
        <w:rPr>
          <w:b/>
        </w:rPr>
        <w:t>E. 5.4</w:t>
      </w:r>
    </w:p>
    <w:p>
      <w:r>
        <w:t>Beträgt der Invaliditätsgrad weniger als 50%, so werden die entsprechenden Renten nur an Versicherte ausbezahlt, die ihren Wohnsitz und ihren gewöhnlichen Aufenthalt (Art. 13 ATSG) in der Schweiz haben. Eine Ausnahme von diesem Prinzip gilt seit dem 1. Juni 2002 für Schweizer Bürger und Staatsangehörige der EU, denen bereits ab einem Invaliditätsgrad von 40% eine Rente ausgerichtet wird, wenn sie in einem Mitgliedstaat der EU Wohnsitz haben - was vorliegend der Fall ist (Art. 29 Abs. 4 IVG).</w:t>
      </w:r>
    </w:p>
    <w:p>
      <w:r>
        <w:rPr>
          <w:b/>
        </w:rPr>
        <w:t>E. 5.5</w:t>
      </w:r>
    </w:p>
    <w:p>
      <w:r>
        <w:t>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5.6</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5.6.1</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w:t>
      </w:r>
    </w:p>
    <w:p>
      <w:r>
        <w:rPr>
          <w:b/>
        </w:rPr>
        <w:t>E. 5.6.2</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Bezog eine versicherte Person aus invaliditätsfremden Gründen (z.B. geringe Schulbildung, fehlende berufliche Ausbildung, mangelnde Deutschkenntnisse, beschränkte Anstellungsmöglichkeiten wegen Saisonnierstatus) ein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5.7</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 Auf Stellungnahmen der RAD resp. der medizinischen Dienste kann für den Fall, dass ihnen materiell Gutachterqualität zukommen soll, nur abgestellt werden, wenn sie den allgemeinen beweisrechtlichen Anforderungen an einen ärztlichen Bericht genügen (Urteil des Bundesgerichts 9C_904/2009 vom 7. Juni 2010 E. 2.2 mit Hinweisen).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die Verwaltung und Gerichte auf die Fachkennnisse des Experten verlassen können. Deshalb ist für die Eignung eines Arztes als Gutachter in einer bestimmten medizinischen Disziplin ein entsprechender spezialärztlicher Titel des berichtenden oder zumindest des den Bericht visierenden Arztes vorausgesetzt (Urteil des Bundesgerichts 9C_410/2008 vom 8. September 2008 E. 3.3; vgl. auch SVR 2009 IV Nr. 53 S. 165 E. 3.3.2).</w:t>
      </w:r>
    </w:p>
    <w:p>
      <w:r>
        <w:rPr>
          <w:b/>
        </w:rPr>
        <w:t>E. 6.1</w:t>
      </w:r>
    </w:p>
    <w:p>
      <w:r>
        <w:t>Die IV-Stelle begründete die angefochtenen Verfügung vom 4. Mai 2010 namentlich mit den ärztlichen Berichten von Dr. H._______ vom 24. März 2009 und 14. September 2009, sowie demjenigen von Prof. Dr. K._______, Kliniken S._______, vom 2. November 2009 (IVSTA act. 80, 92, 96). Diesen Berichten ist Folgendes zu entnehmen:</w:t>
      </w:r>
    </w:p>
    <w:p>
      <w:r>
        <w:rPr>
          <w:b/>
        </w:rPr>
        <w:t>E. 6.1.1</w:t>
      </w:r>
    </w:p>
    <w:p>
      <w:r>
        <w:t>Das im Auftrag der SVA Zürich erstellte Gutachten von Dr. H._______, Fachärztin für Neurologie, vom 24. März 2009 beruht auf einer Zusammenfassung der medizinischen Akten und einer persönlichen Untersuchung. Die Neurologin kam in ihrer Beurteilung im Wesentlichen zum Schluss, offensichtlich sei es im Mai 2007 zu ersten Symptomen einer vorwiegend motorischen Schwäche in den Beinen gekommen. Die Beschwerdeführerin sei zwar von verschiedenen Spezialisten abgeklärt worden, in der Diagnostik habe jedoch nicht wirklich ein Fortschritt erzielt werden können. Mit Sicherheit leide sie an einer chronisch entzündlichen Erkrankung des Nervensystems, möglicherweise handle es sich um eine primär chronische Encephalomyelitis. Eine Prognose über den Krankheitsverlauf sei äusserst schwierig, eine Besserung sei unwahrscheinlich. Die Neurologin diagnostizierte mit Auswirkungen auf die Arbeitsfähigkeit Verdacht auf chronisch entzündliche Erkrankung des Zentralnervensystems (bestehend seit 25. Juni 2007) G04.8, ohne Auswirkungen auf die Arbeitsfähigkeit nannte sie einen Status nach Bandscheiben-Vorfall Th 8/9 mediolateral (operiert am 4. Dezember 2007) M51. Die Gutachterin erachtete die Ausübung der bisherigen Tätigkeit z.B. an einer Scannerkasse im Umfang von 50% bzw. 4 Stunden täglich als zumutbar. Eine Tätigkeit im Kundendienst komme aufgrund des längeren Stehens eher nicht in Frage. In angepassten Tätigkeiten bestehe ebenfalls eine Arbeitsfähigkeit von 50% bei ca. 4 Stunden täglich, z.B. an einer Scannerkasse oder Telefondienst in einem Callzentrum. Die medizinisch begründete Arbeitsunfähigkeit von 50% bestehe wahrscheinlich seit Anfang 2008. Dr. H._______ weist im Übrigen darauf hin, aufgrund des nicht prognostizierbaren Verlaufs sei offen, wie lange die Ausübung einer 50%-igen Tätigkeit noch möglich sei (IVSTA act. 80). Am 14. September 2009 wies Dr. H._______ ergänzend darauf hin, ihre Beurteilung stimme prinzipiell mit derjenigen von Dr. P._______ überein. Im Vordergrund stehe die Gangstörung, die Beschwerdeführerin leide an einem spastisch ataktischen Gang. Eine aussergewöhnliche psychische Symptomatik sei nicht feststellbar. Die klinische Situation habe sich tendenziell wenig verändert. Im Rahmen der Untersuchung hätten keine krankhaften psychischen Ausfälle festgestellt werden können. Es gebe auch keine Hinweise auf neuropsychologische Einschränkungen, da nie entzündliche Herde im Grosshirn nachgewiesen worden seien. Dies sei auch der Grund dafür, dass nicht mit Sicherheit eine Encephalomyelitis disseminata diagnostiziert werden könne. Dr. H._______ blieb bei ihrer Einschätzung der Arbeitsfähigkeit, wonach die Beschwerdeführerin im Umfang von 50% in einer geeigneten Tätigkeit, z.B. Telefondienst, arbeitsfähig sei. Allenfalls müsse im Zusammenhang mit dem Arbeitsweg die Fahrtauglichkeit geprüft werden (IVSTA act. 92). Die Arztberichte von Dr. H._______ geben ein vollständiges Bild über die gesundheitlichen Beeinträchtigungen der Beschwerdeführerin. Auf die Berichte kann abgestellt werden.</w:t>
      </w:r>
    </w:p>
    <w:p>
      <w:r>
        <w:rPr>
          <w:b/>
        </w:rPr>
        <w:t>E. 6.1.2</w:t>
      </w:r>
    </w:p>
    <w:p>
      <w:r>
        <w:t>Prof. Dr. K._______, Facharzt für Neurologie, Chefarzt der Abteilung Akutneurologie, Kliniken S._______, machte im Bericht vom 2. November 2009 vor allem Angaben zum chronologischen und prozentualen Verlauf der Arbeitsfähigkeit in einer dem Leiden angepassten Tätigkeit. Er gab an, dass sich die Beschwerdeführerin am 22. Juni 2007 erstmalig bei ihm in Behandlung begeben habe. Ab Mitte 2007 bis 2008 sei die Ausübung einer angepassten Tätigkeit - nahezu ausschliesslich sitzend - vollschichtig zumutbar gewesen. Im Jahr 2009 sei es zu einer weiteren Verschlechterung des Gesundheitszustandes gekommen. Einerseits sei die spastische Parese fortgeschritten, die Gehstrecke habe sich innerhalb eines Jahres von 3-4 km auf 1 km reduziert, andererseits sei nun durch eine ataktische Bewegungsstörung der Arme auch die Feinmotorik beeinträchtigt. Eine sitzende Tätigkeit, ohne besondere Anforderungen an manuelles Geschick, sei deshalb nur noch halbschichtig zumutbar (IVSTA act. 96). Überdies befinden sich von Prof. Dr. K._______ weitere Arztberichte (act. 31, 56, 57, 58, 59, 60, 61, 62, 63, 64, 69, 89, 96; BVGer act. 1, Beilage 6) in den Akten. Zusammengefasst sind namentlich folgende Diagnosen aufgeführt: Liquorserologisch, elektrophysiologisch und klinisch nachweisbare chronisch entzündliche Erkrankung des Zentralen Nervensystems, bestehend seit 25. Juni 2007, sekundär chronisch-progrediente Multiple Sklerose (EDSS 5,0) mit spastisch-ataktischer Gangstörung/Paraspastik der Beine, Blasenentleerungsstörung, Rumpf- und Extremitätenataxie, Sensibilitätsstörungen, mediolateraler, thorakaler Bandscheibenvorfall bei Th 8/9, operative Entfernung am 4. Dezember 2007; im Bericht vom 6. Juni 2008 (IVSTA act. 31) wird zudem ein schwerer depressiver Erlebniswandel bei erheblicher psychosozialer Belastungssituation erwähnt. Im Bericht der Kliniken S._______ vom 8. April 2010 (BVGer act. 1, Beilage 6) wird erstmalig von einer Mitoxantrontherapie (Chemotherapie) berichtet, die vom 6. April bis 8. April 2010 stationär durchgeführt wurde; die Depression wird als aktuell gut eingestellt beschrieben.</w:t>
      </w:r>
    </w:p>
    <w:p>
      <w:r>
        <w:rPr>
          <w:b/>
        </w:rPr>
        <w:t>E. 6.1.3</w:t>
      </w:r>
    </w:p>
    <w:p>
      <w:r>
        <w:t>Nachfolgend werden die für den Rentenanspruch weiteren relevanten medizinischen Berichte aufgeführt: Dr. P._______, Ärztin für Allgemeinmedizin und Anästhesiologie, Speziel-le Schmerztherapie/Palliativmedizin/Notfallmedizin/Akupunktur, diagnostizierte in ihrem Bericht vom 30. Juni 2008 (IVSTA act. 43, 44, 45) mit Auswirkungen auf die Arbeitsfähigkeit spastische Parese (G83.9+G), Tremor (R25.1+G), psychovegetative Erschöpfung (F48.0+G), Verdacht auf multiple Sklerose (Encephalomyelitis dissiminata) und entzündliche Gehirnerkrankung. Sie bezifferte die Arbeitsfähigkeit in der bisherigen Tätigkeit auf weniger als 4 Stunden und höchstens 20 Stunden wöchentlich seit dem 21. Juni 2007. Die Beschwerdeführerin sei nicht mehr in der Lage, lange zu stehen und schnelle Bewegungsänderungen durchzuführen. Im Bericht vom 19. Mai 2009 (IVSTA act. 84) nannte Dr. P._______ als weitere Diagnosen liquorserologisch, elektrophysiologisch und klinisch nachweisbare chronisch entzündliche Erkrankung des zentralen Nervensystems, Sensibilitätsstörung der Füsse beidseits, Beinparese links, Ganginkontinenz, Zustand nach Bandscheibenvorfall thorakal, thorakale Spinalkanalstenose, thorakale Myelopathie, linksbetonte Paraspastik. In psychischer Hinsicht bestehe eine depressive Neigung mit Zukunfts- und Versorgungsängsten. Die Ärztin stellte eine zunehmende Verschlechterung der neurologischen Symptomatik fest, insbesondere eine Zunahme der Parese, vor allem im rechten Bein; Gehen sei nur noch in reduziertem Mass möglich. Dr. P._______ attestierte der Beschwerdeführerin nun eine 100%-ige Arbeitsunfähigkeit ab 30. Juni 2007. Dr. R._______, Nervenarzt, Kinder- und Jugendpsychiater, erachtete im zuhanden der deutschen Rentenversicherung erstellten ärztlichen Gutachten vom 5. Dezember 2008 die Ausübung der zuletzt ausgeübten Tätigkeit als Verkäuferin im Rahmen von 3 bis 4 Stunden mit Wirkung ab 26. Mai 2008 möglich. Hebeleistungen über 8 kg, Klettern, Steigen und Tätigkeiten mit Absturzgefahr sowie mit Temperaturbelastung sowohl in Kälte als auch in Wärme seien jedoch zu vermeiden. In Anbetracht dessen, dass Dr. R._______ die Ausübung der bisherigen Tätigkeit nur unter Vermeidung gewisser Aktivitäten als möglich erachtete, entspricht diese genannte Tätigkeit dem Profil von Verweisungstätigkeiten (IVSTA act. 74). Dem im Auftrag der deutschen Rentenversicherung erstellten ärztlichen Entlassungsbericht vom 7. Januar 2010, unterzeichnet von Prof. D._______ und Dr. G._______, sind die Diagnosen ataktischer Gang, beinbetonte spastische Tetraparese, neurogene Blasenstörung, Anpassungsstörung mit depressiver Symptomatik, multiple Sklerose vom primär chronisch-progredienten Verlaufstyp zu entnehmen. Betreffend das berufliche Leistungskalkül gingen die Ärzte ebenfalls davon aus, dass die letzte Tätigkeit als Kassiererin aufgrund der Ataxie und Belastungsminderung nicht mehr ausgeübt werden könne. Mittelfristig sei die Ausübung an einem behindertengerechten Arbeitsplatz im Sitzen mit geringen Anforderungen an Feinmotorik und visuelle Belastbarkeit sowie an die kognitive Dauerbelastbarkeit nach einer Besserung der depressiven Symptomatik im Umfang zwischen 3 bis unter 6 Stunden möglich (IVSTA act. 107). Ab wann diese Einschränkungen gelten, wird im Bericht nicht konkretisiert.</w:t>
      </w:r>
    </w:p>
    <w:p>
      <w:r>
        <w:rPr>
          <w:b/>
        </w:rPr>
        <w:t>E. 6.1.4</w:t>
      </w:r>
    </w:p>
    <w:p>
      <w:r>
        <w:t>Dr. C._______, RAD, Facharzt für Chirurgie, wurde mehrmals um Stellungnahme ersucht (vgl. Case Tracking vom 5. August 2008, 3. Februar 2009, 17. Februar 2009, 2. April 2009, 27. April 2009, 28. Mai 2009, 17. September 2009, 13. November 2009, 7. Januar 2010). Namentlich mit Verweis auf die Arztberichte von Prof. K._______ vom 2. November 2009 bzw. von Dr. H.________ vom 14. September 2009 kam der RAD-Arzt zum Schluss, dass die Beschwerdeführerin in einer angepassten Tätigkeit 50% arbeitsfähig und in der bisherigen Tätigkeit zu 100% arbeitsunfähig sei.</w:t>
      </w:r>
    </w:p>
    <w:p>
      <w:r>
        <w:rPr>
          <w:b/>
        </w:rPr>
        <w:t>E. 6.1.5</w:t>
      </w:r>
    </w:p>
    <w:p>
      <w:r>
        <w:t>Im Rahmen des Beschwerdeverfahrens gingen weitere Arztberichte ein, zu denen Dr. M._______, RAD-Arzt, am 13. März 2012 Stellung nahm. Er kam zum Schluss, dass alle Arztberichte ein schlüssiges Bild des Gesundheitszustandes ergeben würden; die beschriebenen Befunde seien in allen Arztberichten ähnlich und wiesen auf stetige Verschlechterungen von 2007 bis Mai 2009 hin. Insgesamt seien sie aber bezüglich des Schweregrads nur bedingt verwertbar.</w:t>
      </w:r>
    </w:p>
    <w:p>
      <w:r>
        <w:rPr>
          <w:b/>
        </w:rPr>
        <w:t>E. 6.1.6</w:t>
      </w:r>
    </w:p>
    <w:p>
      <w:r>
        <w:t>Hinsichtlich der gesundheitlichen Leiden sind in den Arztberichten keine wesentlichen Differenzen zu verzeichnen. Insbesondere die Arztberichte von Dr. H._______ und Prof. K._______ sind ausführlich und geben ein schlüssiges Bild der gesundheitlichen Beeinträchtigungen der Beschwerdeführerin ab. Die von der Beschwerdeführerin geltend gemachte psychische Disposition ist von den Ärzten berücksichtigt worden. Die depressive Verstimmung wird als gut eingestellt beschrieben. Auf die von der Beschwerdeführerin beantragten zusätzlichen medizinischen Untersuchungen kann daher verzichtet werden.</w:t>
      </w:r>
    </w:p>
    <w:p>
      <w:r>
        <w:rPr>
          <w:b/>
        </w:rPr>
        <w:t>E. 6.1.7</w:t>
      </w:r>
    </w:p>
    <w:p>
      <w:r>
        <w:t>Betreffend die Beurteilung der Arbeitsfähigkeit ist in den Arztberichten Folgendes zu entnehmen: - Prof. Dr. K._______ bescheinigte im Bericht vom 6. Juni 2008 eine 50%-ige Arbeitsunfähigkeit in der bisherigen Tätigkeit vom 25. Juni 2007 bis 30. Mai 2008; das Heben von schweren Lasten und Tätigkeiten verbunden mit Unfallgefahr seien zu vermeiden (IVSTA act. 31). - Im Bericht vom 2. November 2009 kam Prof. Dr. K._______ sodann zum Schluss, dass in der bisherigen Tätigkeit ab Mitte 2007 volle Arbeitsunfähigkeit vorliege; für das Jahr 2008 sei von einer unveränderten Arbeitsunfähigkeit auszugehen. Die Ausübung einer angepassten Tätigkeit erachtete er für die Jahre 2007/2008 vollschichtig zumutbar. Im Jahr 2009 stellte Prof. Dr. K._______ eine Verschlechterung des Gesundheitszustandes fest, aufgrund derer die Beschwerdeführerin in Verweisungstätigkeiten nur noch zu 50% erwerbsfähig sei (IVSTA act. 96). Ab wann genau diese Verschlechterung eingetreten ist, führte Prof. Dr. K._______ nicht aus. - Dr. H._______ bezifferte die Arbeitsfähigkeit an einem geeigneten Arbeitsplatz auf 50%, die Einschränkung bestehe wahrscheinlich seit Anfang 2008 (vgl. Arztbericht vom 24. März 2009, IVSTA act. 80). - Dr. P._______ bezifferte die Arbeitsunfähigkeit in der bisherigen Tätigkeit im Bericht vom 30. Juni 2008 auf 50% resp. auf weniger als 4 Stunden täglich (IVSTA act. 43-45). Im Bericht vom 19. Mai 2009 kam sie zum Schluss, die Arbeitsunfähigkeit betrage seit 30. Juni 2007 100% (IVSTA act. 84). Angaben zu Verweisungstätigkeiten machte Dr. P._______ keine. - Dr. R._______ nannte als Beginn der Einschränkungen der Arbeitstätigkeit den 26. Mai 2008; die Ausübung der bisherigen Tätigkeit sei unter gewissen Bedingungen im Umfang von 3 - 4 Stunden täglich möglich. Wie unter E. 6.1.3 ausgeführt, ist diesfalls von Verweisungstätigkeiten auszugehen (IVSTA act. 74). - Im Entlassungsbericht vom 7. Januar 2010 wird der Beschwerdeführerin in einer angepassten Verweisungstätigkeit eine Erwerbsfähigkeit zwischen 3-6 Stunden täglich bescheinigt. Im Bericht werden keine Angaben zum Beginn der Einschränkungen gemacht (IVSTA act. 107). - Der RAD-Arzt Dr. C._______ kam insbesondere gestützt auf die Arztberichte von Prof. Dr. K._______ und Dr. H._______ zum Schluss, dass in der bisherigen Tätigkeit 100%-ige Arbeitsunfähigkeit und in einer Verweisungstätigkeit 50%-ige Erwerbsfähigkeit vorliege (vgl. Case Tracking S. 6/7/8, Stellungnahmen vom 5. August 2008, 2. April 2009 und 13. November 2009). Dr. C._______ machte jedoch keine Angaben zum Beginn der genannten Einschränkungen. - Dr. M._______, RAD-Arzt, bekräftigte am 13. März 2012, dass sich bereits in den Jahren 2007/2008 in der bisherigen Tätigkeit eine 100% Arbeitsunfähigkeit entwickelt habe. In einer angepassten Verweisungstätigkeiten habe volle Erwerbsfähigkeit vorgelegen. Ab Mai 2009 habe die Erwerbsfähigkeit in Verweisungstätigkeiten nur noch 50% betragen (Case Tracking S. 11, Stellungnahme vom 13. März 2012).</w:t>
      </w:r>
    </w:p>
    <w:p>
      <w:r>
        <w:rPr>
          <w:b/>
        </w:rPr>
        <w:t>E. 6.1.8</w:t>
      </w:r>
    </w:p>
    <w:p>
      <w:r>
        <w:t>Bezüglich Beginn der Einschränkungen der Arbeitsfähigkeit kann auf die Angaben von Prof. Dr. K._______ abgestellt werden, der in Berücksichtigung des Krankheitsverlaufs plausibel darlegt, dass die Beschwerdeführerin ab Mitte 2007 bis sicher im Jahr 2008 zu 100% arbeitsunfähig in der bisherigen Tätigkeit, hingegen zu 100% erwerbsfähig in Verweisungstätigkeiten war. Einig sind sich die Ärzte, dass eine Verschlechterung des Gesundheitszustandes eingetreten ist, mit der Folge, dass die Beschwerdeführerin nur noch zu 50% erwerbsfähig war. Betreffend Beginn der 50%-igen Erwerbsunfähigkeit in Verweisungstätigkeiten machen die Ärzte jedoch unterschiedliche oder gar keine Angaben. Prof. Dr. K._______ spricht von einer Verschlechterung des Gesundheitszustandes im Jahr 2009, ohne Nennung eines Datums. Dr. H._______ erwägt, dass die 50%-ige Erwerbsunfähigkeit wahrscheinlich seit Beginn des Jahres 2008 bestehe. Dr. R._______ wiederum nennt als Beginn der 50%-igen Erwerbsunfähigkeit den 26. Mai 2008. Dr. M._______, RAD-Arzt, kommt zum Schluss, dass die 50%-ige Erwerbsunfähigkeit seit Mai 2009 vorliege. Unter diesen Umständen lässt sich nicht schlüssig feststellen, ab wann genau und in welchem Umfang die Verschlechterung des Gesundheitszustandes mit der Erwerbsunfähigkeit eingetreten ist. Insbesondere differenzieren die Ärzte nicht, ob es in Berücksichtigung der im Jahr 2009 aufgetretenen Gangataxie und der Feinmotorikstörung der linken Hand zu einer weiteren Verschlechterung gekommen ist, weshalb zusätzliche Abklärungen nötig sind. Als Zwischenergebnis ist festzustellen, dass die Beschwerdeführerin somit mit dem im Sozialversicherungsrecht massgebenden Beweisgrad der überwiegenden Wahrscheinlichkeit in der bisherigen Tätigkeit ab 1. Juli 2007 zu 100% arbeitsunfähig und in Verweisungstätigkeiten zu 100% erwerbsfähig war. Ebenso steht fest, dass die Beschwerdeführerin zu einem späteren Zeitpunkt in Verweisungstätigkeiten mindestens zu 50% erwerbsunfähig war. Wann jedoch diese Erwerbsunfähigkeit eingetreten ist und in welchem Umfang kann aufgrund der vorliegenden Akten nicht mit überwiegender Wahrscheinlichkeit festgestellt werden, weshalb diese Frage zusätzlicher Abklärungen bedarf.</w:t>
      </w:r>
    </w:p>
    <w:p>
      <w:r>
        <w:rPr>
          <w:b/>
        </w:rPr>
        <w:t>E. 6.1.9</w:t>
      </w:r>
    </w:p>
    <w:p>
      <w:r>
        <w:t>Die einjährige Wartezeit nach Art. 28 Abs. 1 IVG wurde somit am 1. Juli 2007 eröffnet, und nicht wie von der Vorinstanz angenommen am 21. Juni 2008. Offensichtlich hat die Vorinstanz dabei auf den RAD-Arzt Dr. C._______ abgestellt, der als Beginn der Wartezeit den 21. Juni 2008 genannt hat, wobei dieses Datum in den vorliegenden Akten keine Grundlage findet (vgl. BVGer act. 5, Case Tracking, S. 5/6 vgl. Anfrage an RAD am 29. Juli 2008 und Stellungnahme Dr. Schill vom 5. August 2008).</w:t>
      </w:r>
    </w:p>
    <w:p>
      <w:r>
        <w:rPr>
          <w:b/>
        </w:rPr>
        <w:t>E. 6.1.10</w:t>
      </w:r>
    </w:p>
    <w:p>
      <w:r>
        <w:t>Die Beschwerdeführerin hat die Anmeldung zum Bezug von IV-Leistungen im Mai 2008 eingereicht, weshalb Art. 29 Abs. 1 IVG in der bis zum 31. Dezember 2007 gültig gewesenen Fassung zur Anwendung gelangt (vgl. E. 3.2) und ein allfälliger Rentenanspruch frühestens im Juli 2008 entstehen konnte.</w:t>
      </w:r>
    </w:p>
    <w:p>
      <w:r>
        <w:rPr>
          <w:b/>
        </w:rPr>
        <w:t>E. 7.1</w:t>
      </w:r>
    </w:p>
    <w:p>
      <w:r>
        <w:t>Die Beschwerdeführerin macht im Rahmen des Beschwerdeverfahrens geltend, infolge der Trennung von ihrem Ehemann mit anschliessender Scheidung wäre sie ohne gesundheitliche Beeinträchtigung zu 100% arbeitstätig. Nachfolgend ist zu prüfen, ob ein Statuswechsel vorgenommen werden kann.</w:t>
      </w:r>
    </w:p>
    <w:p>
      <w:r>
        <w:rPr>
          <w:b/>
        </w:rPr>
        <w:t>E. 7.1.1</w:t>
      </w:r>
    </w:p>
    <w:p>
      <w:r>
        <w:t>Aufgrund der am 18. September 2008 durchgeführten Haushaltabklärung wurde die Beschwerdeführerin im Gesundheitsfall zu 85% erwerbstätig und zu 15% im Haushalt tätig qualifiziert. Die Vorinstanz wendete zur Ermittlung des Invaliditätsgrades sodann die gemischte Methode an. Aus der medizinisch festgestellten Arbeitsfähigkeit von 50% in einer adaptierten ausschliesslich sitzenden Tätigkeit und einer Einschränkung von 0% im Haushalt resultierte ein Invaliditätsgrad von 41%.</w:t>
      </w:r>
    </w:p>
    <w:p>
      <w:r>
        <w:rPr>
          <w:b/>
        </w:rPr>
        <w:t>E. 7.1.2</w:t>
      </w:r>
    </w:p>
    <w:p>
      <w:r>
        <w:t>Die Statusfrage wird nach dem hypothetischen Willen der betreffenden Person und unter Berücksichtigung der konkreten Umstände beantwortet (Kieser a.a.O., Art. 8 Rz. 25). Dabei ist insbesondere der finanziellen Situation des Haushalts, der Erziehung der Kinder, dem Alter der versicherten Person, ihren beruflichen Qualifikationen, ihrer Ausbildung sowie ihren persönlichen Neigungen und Fähigkeiten Rechnung zu tragen (BGE 137 V 334 E. 3.2). Praxisgemäss muss die Statusfrage auf der Grundlage der Situation beurteilt werden, wie sie sich bis zum Erlass der streitigen Verfügung entwickelt hat, wobei der Beweisgrad der überwiegenden Wahrscheinlichkeit genügt (BGE 137 V 334 E. 3.2).</w:t>
      </w:r>
    </w:p>
    <w:p>
      <w:r>
        <w:rPr>
          <w:b/>
        </w:rPr>
        <w:t>E. 7.1.3</w:t>
      </w:r>
    </w:p>
    <w:p>
      <w:r>
        <w:t>Den Akten ist zu entnehmen, dass die Beschwerdeführerin bereits seit dem Jahr 2008 von ihrem Ehemann getrennt gelebt hat. Im Jahr 2010 erfolgte dann die Scheidung. Die Beschwerdeführerin hat keine Kinder, weshalb Betreuungspflichten wegfallen. Dem Scheidungsurteil vom 20. Juli 2010 ist zu entnehmen, dass ein Versorgungsausgleich ausgeschlossen ist und die Beschwerdeführerin demnach keine Unterhaltszahlungen erhält (BVGer act. 7, Beilage 5). In Anbetracht der finanziellen Verhältnisse, ihrer Lebenssituation und der bisherigen beruflichen Tätigkeiten erscheint es durchaus glaubwürdig, dass die Beschwerdeführerin im Gesundheitsfall zu 100% erwerbstätig wäre. Die Beschwerdeführerin war deshalb bereits im Zeitpunkt der angefochtenen Verfügung vom 4. Mai 2010 als zu 100% Erwerbstätige einzustufen mit der Folge, dass die Vorinstanz bei der Ermittlung des Invaliditätsgrades die allgemeine Methode anzuwenden hat (vgl. auch SVR 1996 IV Nr. 67 und Urteil des Bundesverwaltungsgerichts C-7353/2009 vom 18. Januar 2012). Zudem hat die Vorinstanz zu prüfen, ob der Beschwerdeführerin aufgrund des progredienten Krankheitsverlaufes und des reduzierten Beschäftigungsgrades ein leidensbedingter Abzug gewährt werden kann.</w:t>
      </w:r>
    </w:p>
    <w:p>
      <w:r>
        <w:rPr>
          <w:b/>
        </w:rPr>
        <w:t>E. 7.2</w:t>
      </w:r>
    </w:p>
    <w:p>
      <w:r>
        <w:t>Nach dem Dargelegten ist zusammengefasst festzuhalten, dass sich der Sachverhalt in medizinischer Hinsicht als nicht rechtsgenüglich abgeklärt resp. unvollständig ermittelt erweist (vgl. hierzu 49 Bst. b VwVG sowie Art. 43 ATSG). Eine Rückweisung an die Vorinstanz zur weiteren Abklärung ist aufgrund der Umstände, dass die gutachterlichen Ausführungen im Sinne einer Ergänzung klarzustellen und zu präzisieren sind, rechtsprechungsgemäss ohne weiteres möglich (Art. 61 Abs. 1 VwVG; vgl. hierzu BGE 137 V 210 E. 4.4.1.4).</w:t>
      </w:r>
    </w:p>
    <w:p>
      <w:r>
        <w:rPr>
          <w:b/>
        </w:rPr>
        <w:t>E. 7.3</w:t>
      </w:r>
    </w:p>
    <w:p>
      <w:r>
        <w:t>Die Beschwerde ist teilweise gutzuheissen, und die Verfügung vom 4. Mai 2010 ist aufzuheben. Die Sache ist an die Vorinstanz zurückzuweisen, damit sie abklärt, ab wann und in welchem Umfang sich der Gesundheitszustand verschlechtert hat; anschliessend hat sie den Einkommensvergleich im Sinn der E. 7.1.3 durchzuführen und neu zu verfügen.</w:t>
      </w:r>
    </w:p>
    <w:p>
      <w:r>
        <w:rPr>
          <w:b/>
        </w:rPr>
        <w:t>E. 7.4</w:t>
      </w:r>
    </w:p>
    <w:p>
      <w:r>
        <w:t>Die im Rahmen des Beschwerdeverfahrens eingereichten medizinischen Unterlagen, insbesondere der Klinikbericht von Prof. A._______ vom 12. Januar 2012, Fachklinik für Neurologie, I._______ GmbH, können im vorliegenden Verfahren nicht berücksichtigt werden, da sie nicht den relevanten Zeitraum betreffen und nichts enthalten, was zu einer abweichenden Beurteilung der Arbeitsfähigkeit bis zum Stichtag 4. Mai 2010 führen könnte. Eine allfällige Verschlechterung des Gesundheitszustandes nach dem 4. Mai 2010 ist in Übereinstimmung mit der IV-Stelle Schaffhausen vom 13. März 2012 im Rahmen eines neuen Verwaltungsverfahrens bzw. im Rahmen des Erlasses einer neuen Verfügung zu prüfen. Diesbezüglich werden die Akten an die Vorinstanz überwiesen, damit sie prüft, ob aufgrund der neu eingereichten Akten ab 4. Mai 2010 eine Verschlechterung des Gesundheitszustandes eingetreten ist.</w:t>
      </w:r>
    </w:p>
    <w:p>
      <w:r>
        <w:rPr>
          <w:b/>
        </w:rPr>
        <w:t>E. 8</w:t>
      </w:r>
    </w:p>
    <w:p>
      <w:r>
        <w:t>Zu befinden bleibt noch über die Verfahrenskosten und eine allfällige Parteientschädigung.</w:t>
      </w:r>
    </w:p>
    <w:p>
      <w:r>
        <w:rPr>
          <w:b/>
        </w:rPr>
        <w:t>E. 8.1</w:t>
      </w:r>
    </w:p>
    <w:p>
      <w:r>
        <w:t>Da eine Rückweisung praxisgemäss als Obsiegen der beschwerde-führenden Partei gilt, sind keine Verfahrenskosten zu erheben (vgl. Art. 63 Abs. 1 und 2 VwVG; BGE 132 V 215 E. 6.1).</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notwendigen Auslagen der Partei (Art. 8, 14 VGKE).</w:t>
      </w:r>
    </w:p>
    <w:p>
      <w:r>
        <w:rPr>
          <w:b/>
        </w:rPr>
        <w:t>E. 8.3</w:t>
      </w:r>
    </w:p>
    <w:p>
      <w:r>
        <w:t>Die Parteientschädigung wird mangels Einreichung einer Kostennote unter Berücksichtigung des gebotenen und aktenkundigen Anwaltsaufwandes auf gesamthaft Fr. 2'500.- (inkl. Auslagen) festgesetzt (Art. 14 Abs. 2 VGKE) und gemäss Art. 64 Abs. 2 VwVG der Vorinstanz auferlegt. Nicht zu entschädigen ist die Mehrwertsteuer (Art. 5 Bst. b i.V.m. Art. 14 Abs. 3 Bst. c des Bundesgesetzes vom 2. September 1999 über die Mehrwertsteuer [Mehrwertsteuergesetz, MWSTG, SR 641.20, in Kraft gewesen bis 31. Dezember 2010] bzw. Art. 1 Abs. 2 i.V.m. Art. 8 des Bundesgesetzes vom 12. Juni 2009 [in Kraft seit 1. Januar 2011]; Art. 9 Abs. 1 Bst. c VGKE).</w:t>
      </w:r>
    </w:p>
    <w:p>
      <w:r>
        <w:rPr>
          <w:b/>
        </w:rPr>
        <w:t>E. 8.4</w:t>
      </w:r>
    </w:p>
    <w:p>
      <w:r>
        <w:t>Das Gesuch um unentgeltliche Rechtspflege ist bei diesem Verfahrensausgang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