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C-4142/2010 vom 15. August 2011</w:t>
      </w:r>
    </w:p>
    <w:p>
      <w:r>
        <w:t>Bundesverwaltungsgericht, 2011-08-15, DE</w:t>
      </w:r>
    </w:p>
    <w:p>
      <w:r>
        <w:rPr>
          <w:b/>
        </w:rPr>
        <w:t xml:space="preserve">Quelle: </w:t>
      </w:r>
      <w:r>
        <w:t>https://mcp.opencaselaw.ch/entscheid/bvger_C-4142_2010</w:t>
      </w:r>
    </w:p>
    <w:p>
      <w:r>
        <w:t>FR: TAF C-4142/2010 du 15 août 2011</w:t>
      </w:r>
    </w:p>
    <w:p>
      <w:r>
        <w:t>IT: TAF C-4142/2010 del 15 agosto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BVGer unter Vorbehalt der in Art. 32 VGG genannten Ausnahmen Beschwerden gegen Verfügungen nach Art. 5 des Verwaltungsverfahrensgesetzes vom 20. Dezember 1968 (VwVG, SR 172.021), die von einer in Art. 33 VGG aufgeführten Behörde erlassen wurden. Darunter fallen u.a. Verfügungen des BFM betreffend Verweigerung der Einreisebewilligung. Das BVGer entscheidet in diesem Bereich endgültig (Art. 83 Bst. c Ziff. 1 des Bundesgerichtsgesetzes vom 17. Juni 2005 [BGG, SR 173.110]).</w:t>
      </w:r>
    </w:p>
    <w:p>
      <w:r>
        <w:rPr>
          <w:b/>
        </w:rPr>
        <w:t>E. 1.2</w:t>
      </w:r>
    </w:p>
    <w:p>
      <w:r>
        <w:t>Sofern das Verwaltungsgerichtsgesetz nichts anderes bestimmt, richtet sich das Verfahren vor dem BVGer nach dem Verwaltungsverfahrensgesetz (Art. 37 VGG).</w:t>
      </w:r>
    </w:p>
    <w:p>
      <w:r>
        <w:rPr>
          <w:b/>
        </w:rPr>
        <w:t>E. 1.3</w:t>
      </w:r>
    </w:p>
    <w:p>
      <w:r>
        <w:t>Der Beschwerdeführer ist als Garant und Gastgeber gemäss Art. 48 Abs. 1 VwVG zur Beschwerde berechtigt. Auf die frist- und formgerecht ein­gereichte Beschwerde ist einzutreten (Art. 50-52 VwVG).</w:t>
      </w:r>
    </w:p>
    <w:p>
      <w:r>
        <w:rPr>
          <w:b/>
        </w:rPr>
        <w:t>E. 2</w:t>
      </w:r>
    </w:p>
    <w:p>
      <w:r>
        <w:t>Mit Beschwerde an das BVGer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BVGer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2007/41 E. 2 und Urteil des BVGer A 2682/2007 vom 7. Oktober 2010 E. 1.2. und 1.3).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w:t>
      </w:r>
    </w:p>
    <w:p>
      <w:r>
        <w:t>Die inländischen Bestimmungen über das Visumsverfahren und über die Ein- und Ausreise finden Anwendung, sofern die Schengen-Assozi­ierungsabkommen keine abweichenden Bestimmungen enthalten (vgl. Art. 2 Abs. 4 und 5 des Ausländergesetzes vom 16. Dezember 2005 [AuG, SR 142.20]).</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 - 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6</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Kamerun zu diesen Staaten zählt, unterliegt der Gesuchsteller der Visumspflicht.</w:t>
      </w:r>
    </w:p>
    <w:p>
      <w:r>
        <w:rPr>
          <w:b/>
        </w:rPr>
        <w:t>E. 7</w:t>
      </w:r>
    </w:p>
    <w:p>
      <w:r>
        <w:t>Die Vorinstanz verweigerte die Erteilung eines Visums an den Gesuch­steller mit der Begründung, die fristgerechte Wiederausreise erscheine nicht gesichert. Zudem äusserte sie Zweifel am Aufenthaltszweck.</w:t>
      </w:r>
    </w:p>
    <w:p>
      <w:r>
        <w:rPr>
          <w:b/>
        </w:rPr>
        <w:t>E. 7.1</w:t>
      </w:r>
    </w:p>
    <w:p>
      <w:r>
        <w:t>Zur Prüfung des Kriteriums der rechtzeitigen Wiederausreise muss das Verhalten des Gesuchstellers oder der Gesuchstellerin im Falle einer Einreise in die Schweiz beurteilt werden. Da es sich um ein zu­künftiges Verhalten handelt, lassen sich dazu in der Regel keine ge­sicherten Feststellungen, sondern lediglich Voraussagen machen. Dabei sind sämtliche Umstände des Einzelfalles zu würdigen.</w:t>
      </w:r>
    </w:p>
    <w:p>
      <w:r>
        <w:rPr>
          <w:b/>
        </w:rPr>
        <w:t>E. 7.2</w:t>
      </w:r>
    </w:p>
    <w:p>
      <w:r>
        <w:t>Anhaltspunkte zu dieser Beurteilung können sich aus der all­gemeinen Lage im Herkunftsland des Gesuchstellers oder der Ge­suchstellerin ergeben. Dabei rechtfertigt es sich durchaus, Einreise­gesuchen von Bürgerinnen und Bürgern aus Staaten bzw. Regionen mit politisch oder wirtschaftlich vergleichsweise ungünstigen Verhält­nissen von vornherein mit Zurückhaltung zu begegnen, da die persön­liche Interessenlage in solchen Fällen häufig nicht mit dem Ziel und Zweck einer zeitlich befristeten Einreisebewilligung in Einklang steht.</w:t>
      </w:r>
    </w:p>
    <w:p>
      <w:r>
        <w:rPr>
          <w:b/>
        </w:rPr>
        <w:t>E. 7.3</w:t>
      </w:r>
    </w:p>
    <w:p>
      <w:r>
        <w:t>Kamerun gilt als führende Handels- und Wirtschaftmacht unter den Staaten der zentralafrikanischen Regionalorganisation (CEMAC). Trotzdem ist die wirtschaftliche Lage prekär. Dies ist unter anderem die Folge der grossen Abhängigkeit von den auf dem Weltmarkt gehandelten Rohstoffen. Die Arbeitslosigkeit ist hoch, insbesondere unter jungen, gut ausgebildeten Leuten, und der Anteil derer an der Gesamtbevölkerung, die unter der Armutsgrenze leben, ist hoch (ca. 40 %). Die Stabilität des Landes ist zudem durch etliche interne Faktoren gefährdet. Dazu gehören beispielsweise die unsichere Rechtslage, weit verbreitete Korruption sowie Machtkämpfe innerhalb der Regierung, insbesondere im Hinblick auf die Präsidentschaftswahlen gegen Ende des Jahres 2011 (vgl. Deutsches Auswärtiges Amt, www.auswaertiges-amt.de &gt; Reise &amp; Sicherheit &gt; Länder, Reise, Sicherheit &gt; Kamerun &gt; Wirtschaft, Stand März 2011; The International Crisis Group, www.crisisgroup.org &gt; Regions / Countries &gt; West Africa / Cameroon &gt; Africa Report N° 161 vom 24. Juni 2010: Cameroon: The Dangers of a Fracturing Regime; US Aussenministerium, www.state.gov &gt; Country Profiles &gt; Cameroon, Stand 22. April 2011; alle Webseiten besucht im Juli 2011).</w:t>
      </w:r>
    </w:p>
    <w:p>
      <w:r>
        <w:rPr>
          <w:b/>
        </w:rPr>
        <w:t>E. 7.4</w:t>
      </w:r>
    </w:p>
    <w:p>
      <w:r>
        <w:t>Angesichts der schwierigen Lage im Herkunftsland des Gesuch­stellers ist nicht zu beanstanden, dass die Vorinstanz das Risiko einer nicht fristgerechten Wiederausreise allgemein als hoch einschätzte. Bei der Risikoanalyse sind allerdings nicht nur solch allgemeine Um­stände und Erfahrungen, sondern auch sämtliche Gesichtspunkte des konkreten Einzelfalles zu berücksichtigen. Obliegt dem Gesuchsteller oder der Gesuchstellerin beispielsweise eine besondere berufliche, gesellschaftliche oder familiäre Verantwortung, so kann dieser Um­stand durchaus die Prognose betreffend die anstandslose Wiederaus­reise begünstigen. Umgekehrt muss bei Gesuchstellern und Gesuch­stellerinnen, die in ihrer Heimat keine besonderen Verpflichtungen haben, das Risiko, dass sie sich nach einer bewilligten Einreise nicht gemäss den ausländerrechtlichen Bestimmungen verhalten, als hoch eingeschätzt werden.</w:t>
      </w:r>
    </w:p>
    <w:p>
      <w:r>
        <w:rPr>
          <w:b/>
        </w:rPr>
        <w:t>E. 7.5.1</w:t>
      </w:r>
    </w:p>
    <w:p>
      <w:r>
        <w:t>Der Gesuchsteller ist 25 Jahre alt und ledig. Über familiäre und gesellschaftliche Verpflichtungen im Heimatland geht aus den Akten nichts hervor. Seit 2003 ist er als "Assistant Manager" im Bereich "logistics and supply chain" einer Bau- und Transportfirma tätig, die offenbar in Familienbesitz ist. Aus den eingereichten Unterlagen geht hervor, dass der Gesuchsteller ein monatliches Gehalt von CAF 450'000 bezieht. Dies entspricht zur Zeit umgerechnet etwa USD 990, d.h. rund USD 11'880 pro Jahr. Aus den verfügbaren statistischen Daten geht hervor, dass das jährliche Bruttoinlandprodukt pro Kopf USD 2'140 (2009) bzw. USD 2'300 (2010) beträgt (vgl. Deutsches Auswärtiges Amt, a.a.O, US-Aussenministerium, a.a.O.); das Pro-Kopf-Einkommen ist jedoch tiefer anzusetzen. Angesichts des überdurchschnittlichen Einkommens des Gesuchstellers und der Tatsache, dass er offenbar seit acht Jahren für die gleiche Firma tätig ist, ist seine wirtschaftliche Situation als solid und stabil anzusehen. Das Risiko einer nicht anstandslosen und fristgerechten Wiederausreise ist vor diesem Hintergrund als klein anzusehen. Dass aus den Unterlagen keine familiären und gesellschaftlichen Verpflichtungen im Heimatland ersichtlich sind, vermag an dieser Einschätzung nichts zu ändern.</w:t>
      </w:r>
    </w:p>
    <w:p>
      <w:r>
        <w:rPr>
          <w:b/>
        </w:rPr>
        <w:t>E. 7.5.2</w:t>
      </w:r>
    </w:p>
    <w:p>
      <w:r>
        <w:t>Vorliegend ist zudem die spezielle Verbindung des Gesuchstellers zur Schweiz in die Beurteilung mit einzubeziehen: Er wurde im Jahre 2005 von einem Schweizer Bürger offiziell als Sohn anerkannt. Gestützt auf diese Abstammung stellte er am 29. Mai 2009 ein Gesuch um erleichterte Einbürgerung. Da er über keine enge Verbundenheit mit der Schweiz verfügte, zog er das Gesuch auf einen entsprechenden Hinweis des für dieses Verfahren ebenfalls zuständigen BFM zurück. Als Voraussetzung für die enge Verbundenheit mit der Schweiz (vgl. Art. 58c Abs. 2 des Bürgerrechtsgesetzes vom 29. September 1952 [BüG, SR 141.0]) führte das BFM unter anderem "Regelmässige Aufenthalte in der Schweiz: grundsätzlich 3 Besuche in den letzten 10 Jahren" auf. Das vorliegend zu beurteilende Gesuch um Ausstellung eines Visums begründet der Beschwerdeführer denn auch mit dem Wunsch des Gesuchstellers, die Schweiz zu besuchen, um diese Voraussetzungen im Laufe der Zeit erfüllen zu können. Der Wunsch des Gesuchstellers, die Schweiz zu besuchen, Kontakte mit seinen hier lebenden Verwandten zu pflegen (unter anderem mit seinem Onkel, dem Beschwerdeführer) und auf diese Weise die Voraussetzungen für eine allfällige spätere erleichterte Einbürgerung zu schaffen, sind verständlich und legitim. Dieser Aufenthaltszweck ist durchaus mit den gesetzlichen Vorgaben vereinbar (vgl. Art. 5 AuG i.V.m. Art. 15 VEV). Die Auffassung der Vorinstanz, wonach vorübergehende, dreimonatige Aufenthalte nicht dem Zweck dienen könnten, Beziehungen im Hinblick auf die erleichterte Einbürgerung aufzubauen, ist nicht nachvollziehbar und widerspricht auch der Praxis des genannten Amtes. Danach können Besuche zum Nachweis der engen Verbundenheit mit der Schweiz durchaus im Rahmen von touristischen Aufenthalten stattfinden (vgl. Schreiben des BFM an den Gesuchsteller vom 23. Oktober 2009 [Akt. 4 der Einbürgerungsakten] und auch das Urteil des BVGer C-276/2008 vom 6. Mai 2011 E. 9). Zwar kann der Gesuchsteller aus diesen Umständen keinen Anspruch auf Einreise ableiten; der von ihm vorgebrachte Reisegrund allein ist jedoch nicht geeignet, die Ausstellung eines Visums zu verweigern, sofern die Einreisevoraussetzungen (vgl. E. 5) erfüllt sind.</w:t>
      </w:r>
    </w:p>
    <w:p>
      <w:r>
        <w:rPr>
          <w:b/>
        </w:rPr>
        <w:t>E. 7.5.3</w:t>
      </w:r>
    </w:p>
    <w:p>
      <w:r>
        <w:t>Was die fristgerecht Wiederausreise anbelangt, so ist aufgrund der Beschwerdeschrift davon auszugehen, dass dem Gesuchsteller bewusst ist, dass er, sollte er nicht wieder ausreisen, eine zukünftige Einbürgerung dadurch gefährden könnte. Deshalb ging die zuständige Schweizer Auslandvertretung in ihrer Stellungnahme an die Vorinstanz auch davon aus, dass zur Zeit kein Migrationsrisiko bestehe. Die Auslandvertretung machte zwar darauf aufmerksam, dass der Gesuchsteller und sein Bruder das Ziel Einbürgerung systematisch verfolgten, sie nach einer allfälligen Einbürgerung in der Schweiz die kamerunische Staatsangehörigkeit verlieren würden und deshalb wohl in die Schweiz übersiedeln wollten. Im vorliegenden Verfahren kann es jedoch nur um die Frage gehen, ob die in Erwägung 5 aufgeführten Einreisevoraussetzungen zum jetzigen Zeitpunkt gegeben sind. Welche Folgen sich daraus allenfalls in der weiteren Zukunft ergeben könnten, ist nicht Gegenstand dieses Verfahrens. Immerhin sei angemerkt, dass es befremdlich erscheint, wenn die schweizerische Auslandvertretung und die Vorinstanz einer Person, die einen schweizerischen Elternteil hat, die Einreise verweigern, um zu verhindern, dass sie die gesetzlichen Voraussetzungen für die erleichterte Einbürgerung erfüllen kann.</w:t>
      </w:r>
    </w:p>
    <w:p>
      <w:r>
        <w:rPr>
          <w:b/>
        </w:rPr>
        <w:t>E. 7.6</w:t>
      </w:r>
    </w:p>
    <w:p>
      <w:r>
        <w:t>Die Vorinstanz hält ferner fest, es gebe Widersprüche zwischen den Angaben des Gesuchstellers und denjenigen des Beschwerdeführers. Sie bezieht sich dabei auf die Angaben einerseits zum Verwandtschaftsgrad und andererseits zur beabsichtigten Aufenthaltsdauer. Der Beschwerdeführer erklärt, diese Unstimmigkeiten seien auf die Grösse der Familie bzw. auf den Wunsch, lieber länger in der Schweiz zu bleiben, zurückzuführen. Was die Dauer des geplanten Aufenthaltes anbelangt, so zeigen die Akten tatsächlich ein widersprüchliches Bild. Der Gesuchsteller erklärte im Antragsformular für 14 Tage in die Schweiz kommen zu wollen, die Auslandvertretung erwähnte in ihrem Übermittlungsschreiben sowohl eine Dauer von 14 Tagen als auch eine von zwei Monaten und der Beschwerdeführer erwähnte gegenüber dem Kanton einen dreimonatigen Aufenthalt. Die Akten enthalten ferner die Kopie einer Bestätigung des Arbeitgebers, dass der Gesuchsteller zwischen 4. Dezember 2009 und 4. März 2010 maximal drei Monate unbezahlten Urlaub beanspruchen könne. Ferner liegt eine Versicherungspolice für eine Dauer von maximal 14 Tagen vor, die der Gesuchsteller im Hinblick auf die Reise in die Schweiz abgeschlossen hat. Die Angaben, die vom Gesuchsteller selber stammen (Antragsformular, Versicherungspolice) gehen von einem Aufenthalt von 14 Tagen aus. Die Erklärung des Arbeitgebers beinhaltet lediglich eine maximale Dauer der Absenz vom Arbeitsplatz, spricht sich jedoch nicht über die konkrete Dauer aus. Die anderen Angaben stammen von Drittpersonen (Gastgeber, Auslandvertretung), so dass die vermeintlichen Ungereimtheiten nicht entscheidend sein können. In Bezug auf das Verwandtschaftsverhältnis zwischen dem Beschwerdeführer und dem Gesuchsteller hingegen sind den Akten keine Widersprüche zu entnehmen. So erklärte der Gesuchsteller, seinen Onkel 1. Gra­des besuchen zu wollen und der Beschwerdeführer hat seinen Neffen in die Schweiz eingeladen.</w:t>
      </w:r>
    </w:p>
    <w:p>
      <w:r>
        <w:rPr>
          <w:b/>
        </w:rPr>
        <w:t>E. 7.7</w:t>
      </w:r>
    </w:p>
    <w:p>
      <w:r>
        <w:t>Aufgrund dieser Erwägungen ist festzuhalten, dass nach Überzeugung des Gerichts die wirtschaftlichen Verhältnisse des Gesuchstellers sowie die besondere Interessenlage im Zusammenhang mit dem angestrebten Erwerb der Schweizer Staatsangehörigkeit hinreichende Gewähr für eine gesicherte Wiederausreise bieten. Indem die Vorinstanz zu einer anderen Schlussfolgerung gelangt ist, hat sie Bundesrecht verletzt (vgl. Art. 49 Bst. a VwVG). Die Beschwerde ist daher gutzuheissen und die Sache zur neuerlichen Beurteilung an die Vorinstanz zurückzuweisen. Dabei hat sie abzuklären, ob alle in Art. 2 Abs. 1 VEV genannten Einreisevoraussetzungen gemäss Schengener Grenzkodex erfüllt sind oder allenfalls gemäss Art. 2 Abs. 4 VEV ein Visum mit räumlich beschränkter Gültigkeit zu erteilen ist.</w:t>
      </w:r>
    </w:p>
    <w:p>
      <w:r>
        <w:rPr>
          <w:b/>
        </w:rPr>
        <w:t>E. 8</w:t>
      </w:r>
    </w:p>
    <w:p>
      <w:r>
        <w:t>Bei diesem Ausgang des Verfahrens sind dem Beschwerdeführer keine Verfahrenskosten aufzuerlegen und der einbezahlte Kostenvorschuss ist ihm zurückzuerstatten; die Vorinstanz ist nicht kostenpflichtig (vgl. Art. 63 Abs. 1 und Abs. 2 VwVG). Von einer Parteientschädigung kann abgesehen werden, wenn die Kosten verhältnismässig gering sind (vgl. Art. 7 Abs. 4 VGKE).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