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C-4136/2012 vom 15. Februar 2013</w:t>
      </w:r>
    </w:p>
    <w:p>
      <w:r>
        <w:t>Bundesverwaltungsgericht, 2013-02-15, FR</w:t>
      </w:r>
    </w:p>
    <w:p>
      <w:r>
        <w:rPr>
          <w:b/>
        </w:rPr>
        <w:t xml:space="preserve">Quelle: </w:t>
      </w:r>
      <w:r>
        <w:t>https://mcp.opencaselaw.ch/entscheid/bvger_C-4136_2012</w:t>
      </w:r>
    </w:p>
    <w:p>
      <w:r>
        <w:t>FR: TAF C-4136/2012 du 15 février 2013</w:t>
      </w:r>
    </w:p>
    <w:p>
      <w:r>
        <w:t>IT: TAF C-4136/2012 del 15 febbraio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et d'approbation à l'octroi d'une autorisation de séjour en dérogation aux conditions d'admission rendues par l'ODM - lequel constitue une unité de l'administration fédérale au sens de l'art. 33 let. d LTAF - sont susceptibles de recours au Tribunal, qui statue définitivement (cf. art. 1 al. 2 LTAF en relation avec l'art. 83 let. c ch. 1, 2 et 5 de la loi du 17 juin 2005 sur le Tribunal fédéral [LTF ; RS 173.110]).</w:t>
      </w:r>
    </w:p>
    <w:p>
      <w:r>
        <w:rPr>
          <w:b/>
        </w:rPr>
        <w:t>E. 1.2</w:t>
      </w:r>
    </w:p>
    <w:p>
      <w:r>
        <w:t>A moins que la LTAF n'en dispose autrement, la procédure devant le Tribunal est régie par la PA (art. 37 LTAF).</w:t>
      </w:r>
    </w:p>
    <w:p>
      <w:r>
        <w:rPr>
          <w:b/>
        </w:rPr>
        <w:t>E. 1.3.1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1.3.2</w:t>
      </w:r>
    </w:p>
    <w:p>
      <w:r>
        <w:t>X._______ a qualité pour recourir, étant donné qu'il a pris part à la procédure de première instance, qu'il est spécialement atteint par la décision attaquée et qu'enfin, il dispose d'un intérêt digne de protection à son annulation.</w:t>
      </w:r>
    </w:p>
    <w:p>
      <w:r>
        <w:rPr>
          <w:b/>
        </w:rPr>
        <w:t>E. 1.4</w:t>
      </w:r>
    </w:p>
    <w:p>
      <w:r>
        <w:t>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la jurisprudence citée).</w:t>
      </w:r>
    </w:p>
    <w:p>
      <w:r>
        <w:rPr>
          <w:b/>
        </w:rPr>
        <w:t>E. 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 en relation avec les art. 40 al. 1 et 99 LEtr).</w:t>
      </w:r>
    </w:p>
    <w:p>
      <w:r>
        <w:rPr>
          <w:b/>
        </w:rPr>
        <w:t>E. 5.2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 cf. également ch. 1.3.2 des directives et circulaires de l'ODM, en ligne sur son site &gt; Documentation &gt; Bases légales &gt; Directives et circulaires &gt; I. Domaine des étrangers &gt; 1. Procédure et compétences, version du 16 juillet 2012 [site internet consulté en janvier 2013]). Il s'ensuit que l'ODM et, a fortiori, le Tribunal ne sont pas liés par la décision de l'OCP-GE, datée du 20 avril 2012, de délivrer à Y._______ une autorisation de séjour fondée sur l'art. 30 al. 1 let. b LEtr et peuvent donc parfaitement s'écarter de l'appréciation émise par cette autorité. 6.1 Dans son recours, X._______ se prévaut de l'application de l'art. 8 CEDH en faveur de Y._______. Il y a dès lors lieu d'examiner si la décision de l'ODM refusant d'autoriser l'entrée et d'approuver une autorisation de séjour en faveur de la prénommée est conforme à la disposition conventionnelle précitée. En effet, le compagnon de Y._______, X._______, ressortissant français, dispose d'un droit de présence durable en Suisse. 6.2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La jurisprudence récente du Tribunal fédéral en matière de police des étrangers, RADF 1997,p.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Or, tel n'est pas le cas en l'espèce, X._______ et Y._______ n'ayant pas contracté de mariage et ne vivant pas en ménage commun. 6.3 S'agissant de concubins, comme l'a déjà relevé l'ODM dans la décision querellée en se référant à la jurisprudence du Tribunal fédéral (cf. arrêt 2C_97/2010 du 4 novembre 2010, consid. 3.1), ces derniers, sous réserve de circonstances particulières,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telle qu'elle était exigée jusqu'à la modification du 26 juin 1998 du Code civil suisse (cf. arrêts 2C_225/2010 du 4 octobre 2010, consid. 2.2; 2C_206/2010 du 23 août 2010, consid. 2.1; 2C_733/2008 du 12 mars 2009 consid. 5.1; 2C_90/2007 du 27 août 2007 consid. 4.1).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La CEDH et la Suisse, éd. par Bernhard Ehrenzeller/Stephan Breitenmoser, Saint-Gall 2010, p. 203 ss, spécial. p. 219 ss; Patrice Hilt, Le couple et la Convention européenne des droits de l'homme, Aix-Marseille 2004, no 667). Une cohabitation d'un an et demi n'est, en principe, pas propre à fonder un tel droit (arrêts 2C_225/2010 du 4 octobre 2010, consid. 2.2; 2C_300/2008 du 17 juin 2008 consid. 4.2). Or, force est de constater que X._______ et Y._______, malgré les visites qu'ils ont effectuées chez l'un et l'autre, n'ont pas cohabité durant une période supérieure à celle mentionnée ci-avant et que c'est de manière totalement volontaire qu'ils n'ont entamé aucune démarche officielle en vue de leur union devant un office d'état civil. 6.4 Ainsi, il appert que Y._______ ne peut faire valoir aucun droit fondé sur l'art. 8 CEDH à obtenir un titre de séjour en Suisse. 7.1 Il résulte du considérant 6 qui précède que la prénommée ne peut se prévaloir d'un droit à une autorisation de séjour du fait de l'art. 8 CEDH. Toutefois, dans la mesure où X._______ est de nationalité française, le Tribunal se doit d'examiner également si le prénommé est susceptible de se prévaloir d'un droit de séjour en Suisse en faveur de Y._______ en application de l'Accord du 21 juin 1999 entre la Confédération suisse d'une part, et la Communauté européenne et ses Etats membres, d'autre part, sur la libre circulation des personnes (ci-après: ALCP, RS 0.142.112.681). Il convient de rappeler à cet égard que la LEtr n'est applicable aux ressortissants des Etats membres de la CE et de leur famille que dans la mesure où l'ALCP n'en dispose pas autrement ou lorsque la LEtr prévoit des dispositions plus favorables (cf. art. 2 al. 2 LEtr). 7.2 Aux termes de l'art. 3 par. 1 phr. 1 de l'annexe I ALCP (en relation avec l'art. 7 let. d ALCP), "les membres de la famille d'une personne ressortissant d'une partie contractante ayant un droit de séjour ont le droit de s'installer avec elle". Selon l'art. 3 par. 2 de l'annexe I ALCP,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7.3 Selon la doctrine (cf. Marc Spescha in: Spescha/Thür/Zünd/Bolzli, Migrationsrecht, Kommentar, 3e éd., Zurich 2012, ad art. 3 de l'annexe I ALCP ch. 15 p. 625s.), la dernière phrase de l'art. 3 par. 2 de l'annexe I ALCP concerne non seulement les membres de la parenté éloignée (oncle, tante...), mais aussi les concubins, pour autant qu'ils aient établi une relation étroite et effective avec le ressortissant d'un des Etats membres de la CE. Cependant,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(cf. commentaire précité). Or, tel n'est pas le cas en l'espèce, dans la mesure où le recourant et sa compagne n'ont jamais, hors séjours touristiques de brève durée, cohabité ensemble, ni en Russie, ni ailleurs dans la CE. Dès lors, X._______ ne peut en l'état faire valoir aucun droit fondé sur l'art 3 de l'annexe I ALCP pour obtenir un titre de séjour en Suisse en faveur de Y._______.</w:t>
      </w:r>
    </w:p>
    <w:p>
      <w:r>
        <w:rPr>
          <w:b/>
        </w:rPr>
        <w:t>E. 8</w:t>
      </w:r>
    </w:p>
    <w:p>
      <w:r>
        <w:t>La prénommée n'ayant pas contracté de mariage avec le recourant, elle ne peut pas non plus se prévaloir de l'art. 43 al. 1 LEtr concernant le regroupement familial pour le conjoint étranger du titulaire d'une autorisation d'établissement. Dès lors, il y a encore lieu d'examiner s'il se justifie d'octroyer à Y._______ une autorisation fondée sur l'art. 30 al. 1 LEtr.</w:t>
      </w:r>
    </w:p>
    <w:p>
      <w:r>
        <w:rPr>
          <w:b/>
        </w:rPr>
        <w:t>E. 8.1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Caroni / Gächter / Turnherr [éd.], Bundesgesetz über die Ausländerinnen und Ausländer [AuG], Berne 2010, ad art. 30 LEtr ch. 2 et 3).</w:t>
      </w:r>
    </w:p>
    <w:p>
      <w:r>
        <w:rPr>
          <w:b/>
        </w:rPr>
        <w:t>E. 8.2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 cf. message concernant la loi sur les étrangers du 8 mars 2002 [FF 2002 3469, spéc. p. 3543 ad art. 30 du projet qui correspond à l'art. 30 LEtr] ; cf. également l'arrêt du Tribunal fédéral 8C_724/2009 du 11 juin 2010 consid. 5.3.1 et Good / Bosshard, op. cit., ad art. 30 LEtr ch. 7).</w:t>
      </w:r>
    </w:p>
    <w:p>
      <w:r>
        <w:rPr>
          <w:b/>
        </w:rPr>
        <w:t>E. 8.3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consid. 5.1 et 5.2, et la jurisprudence et doctrine citées, arrêt du TAF C-2205/ 2010 du 19 janvier 2011 consid. 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9.1 En l'espèce, bien que Y._______ puisse se prévaloir de certaines attaches avec la Suisse au travers des séjours qu'elle y a effectués dans le cadre de visites à son compagnon, soit neuf visites depuis sept ans pour un séjour global de plus de huit mois et demi (soit 259 jours; cf. copies des visas et timbres humides joints aux observations du 14 décembre 2012), l'examen du dossier amène à constater qu'elle n'a jamais résidé de manière durable en ce pays et qu'elle n'y a pas noué de relations propres autres que les liens avec son compagnon et la famille de celui-ci. Ainsi, vu la brièveté, pris isolément, des séjours accomplis en Suisse par la prénommée, cette dernière ne peut pas se prévaloir d'une intégration particulière en Suisse, notamment sur le plan social. En particulier, elle n'a pas démontré avoir durant ces mois de présence en Suisse participé à des activités sociales, associatives ou à toute autre activité susceptible de favoriser son intégration. Par ailleurs, au vu du but des séjours passés en Suisse (visite), elle n'a pas pu exercer la moindre activité lucrative et, par là-même, développer une intégration professionnelle. 9.2 Il convient dès lors d'examiner si Y._______ se trouve, pour d'autres raisons, dans une situation de détresse justifiant l'octroi d'une dérogation aux conditions d'admission au sens de l'art. 30 al. 1 let. b LEtr. Pour cela, il y a lieu de se fonder notamment sur ses relations familiales (en Suisse et dans sa patrie) et sur son état de santé (cf. ATAF 2007/45 récité consid. 6.3 et 7.1 p. 593s., et la jurisprudence citée, arrêt C-2205/ 2010 précité consid. 4). Il y a lieu de constater que Y._______ séjourne depuis au moins 2005 à Saint-Pétersbourg, qu'elle y a exercé une activité lucrative en tant que "manager" avant de devenir rentière (cf. formulaires de demande de visa des 11 février 2010 et 4 avril 2012, rubrique 19) et qu'elle possède encore de la parenté en Biélorussie à qui elle rend visite (cf. lettre du recourant du 15 mars 2010). Il n'apparaît ainsi pas que la situation de la prénommée, âgée de cinquante-cinq ans et en bonne santé (cf. observations du 14 décembre 2012 in fine) présente un caractère de détresse qui rendrait nécessaire une prise de résidence en Suisse. Le seul souhait de pouvoir vivre en communauté au gré de ses convenances personnelles ne constitue pas encore un cas personnel d'une extrême gravité selon l'art. 30 al. 1 let. b LEtr, en ce sens qu'il s'impose de constater que la décision attaquée ne constitue nullement un obstacle aux relations entretenues par l'intéressée avec le recourant établi en Suisse, qu'elle pourra continuer à visiter dans le cadre de séjours touristiques, comme cela a été le cas jusqu'à présent. 9.3 En conséquence, après une appréciation de l'ensemble des circonstances afférentes à la présente cause, le Tribunal, à l'instar de l'autorité de première instance, parvient à la conclusion que la situation de Y._______ ne remplit pas les conditions pour la reconnaissance de cas individuels d'une extrême gravité au sens de l'art. 30 al. 1 let. b LEtr.</w:t>
      </w:r>
    </w:p>
    <w:p>
      <w:r>
        <w:rPr>
          <w:b/>
        </w:rPr>
        <w:t>E. 10</w:t>
      </w:r>
    </w:p>
    <w:p>
      <w:r>
        <w:t>S'agissant du grief de l'inégalité de traitement invoqué par le recourant par rapport aux étrangers séjournant illégalement sur le territoire suisse, le Tribunal relève que le principe de l'égalité de traitement consacré à l'art. 8 al. 1 Cst.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118 Ia 1; ATAF 2010/53 consid. 12.1, 2010/6 consid. 4.1, 2009/32 consid. 5.1 et réf. citées). Or, la situation de Y._______ n'est de loin pas comparable à celle de ressortissants étrangers séjournant illégalement en Suisse invoquée par le recourant au titre de l'inégalité de traitement, de sorte qu'il n'y a pas lieu d'examiner plus avant ce grief.</w:t>
      </w:r>
    </w:p>
    <w:p>
      <w:r>
        <w:rPr>
          <w:b/>
        </w:rPr>
        <w:t>E. 11</w:t>
      </w:r>
    </w:p>
    <w:p>
      <w:r>
        <w:t>En conclusion, par sa décision du 6 juillet 2012, l'ODM n'a ni violé le droit fédéral, ni constaté des faits pertinents de manière inexacte ou incomplète ; en outre, cette décision n'est pas inopportune (art. 49 PA). Le recours est en conséquence rejeté. Vu l'issue de la cause, les frais de procédure sont mis à la charge du recourant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