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C-4132/2013 vom 29. Januar 2014</w:t>
      </w:r>
    </w:p>
    <w:p>
      <w:r>
        <w:t>Bundesverwaltungsgericht, 2014-01-29, FR</w:t>
      </w:r>
    </w:p>
    <w:p>
      <w:r>
        <w:rPr>
          <w:b/>
        </w:rPr>
        <w:t xml:space="preserve">Quelle: </w:t>
      </w:r>
      <w:r>
        <w:t>https://mcp.opencaselaw.ch/entscheid/bvger_C-4132_2013</w:t>
      </w:r>
    </w:p>
    <w:p>
      <w:r>
        <w:t>FR: TAF C-4132/2013 du 29 janvier 2014</w:t>
      </w:r>
    </w:p>
    <w:p>
      <w:r>
        <w:t>IT: TAF C-4132/2013 del 29 gennaio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4.2.1 et les références citées).</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31 mars 2009 a été annulée par l'autorité inférieure en date du 18 juin 2013, soit avant l'échéance du délai péremptoire prévu par la disposition précitée, avec l'assentiment des autorités cantonales compétentes. En outre, le délai relatif de deux ans à compter du jour où l'ODM a pris connaissance des faits déterminants (à savoir le 29 août 2012) est également respecté (art. 41 al.1bis LN).</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D._______ ont conclu mariage le 7 février 2003. A._______ a déposé une demande de naturalisation facilitée en date du 10 décembre 2007 et le 26 juillet 2008, les époux ont signé une déclaration selon laquelle ils vivaient en communauté conjugale effective et stable. Par décision du 31 mars 2009, l'ODM a accordé la naturalisation facilitée à A._______. Les époux A._______ et D._______ ont cessé de faire ménage commun au plus tard en mars 2010 (cf. le procès-verbal de l'audition de D._______ du 18 décembre 2012 pt. 2.4 et le mémoire de recours du 19 juillet 2013 p. 3). Ils ont introduit une requête commune de divorce le 29 mai 2010 et par jugement du 13 septembre 2010, devenu exécutoire le 25 septembre 2010, le Tribunal civil de l'arrondissement de Lausanne a prononcé leur divorce. Le 28 octobre 2010, A._______ a donné naissance à un enfant prénommé C._______, issu d'une relation extraconjugale avec un ressortissant français. Le Tribunal considère que les éléments précités et leur enchaînement chronologique rapide sont de nature à fonder la présomption de fait selon laquelle, au moment de la signature de la déclaration commune et lors de la décision de naturalisation, la prénommée n'avait plus la volonté de maintenir une communauté conjugale stable au sens de l'art. 27 LN. Le court laps de temps séparant la déclaration commune (le 26 juillet 2008), l'octroi de la naturalisation facilitée (le 31 mars 2009), la séparation de fait (en mars 2010), le dépôt d'une requête commune de divorce (le 29 mai 2010), le divorce (le 13 septembre 2010) et la naissance de C._______ (le 28 octobre 2010) laisse présumer que la recourante n'envisageait déjà plus une vie future partagée avec son époux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l'ouverture d'une procédure de divorce intervient, comme en l'espèce, moins de quatorze mois plus tard (voir en ce sens notamment l'arrêt du Tribunal fédéral 1C_172/2012 du 11 mai 2012 consid. 2.3 et la jurisprudence citée).</w:t>
      </w:r>
    </w:p>
    <w:p>
      <w:r>
        <w:rPr>
          <w:b/>
        </w:rPr>
        <w:t>E. 6.2</w:t>
      </w:r>
    </w:p>
    <w:p>
      <w:r>
        <w:t>Cette appréciation est en outre renforcée par le fait qu'avant son mariage avec D._______, la recourante a effectué plusieurs séjours temporaires en Suisse au bénéfice d'autorisations de séjour de courte durée comme danseuse de cabaret. Il ne saurait dès lors être exclu que le souhait de la recourante de pouvoir s'installer à demeure dans ce pays ait pu l'influencer lorsqu'elle a décidé d'épouser une personne au bénéfice de la citoyenneté helvétique de seize ans son aîné. En outre, le fait que la recourante soit tombée enceinte d'un autre homme que son époux, environ dix mois après sa naturalisation, et qu'elle ait vécu avec ce dernier jusqu'à la fin de l'année 2010, représente également un élément tendant à corroborer la présomption selon laquelle les époux A._______ et D._______ ne formaient déjà plus une union conjugale stable au moment de la naturalisation facilitée de A._______. A cela s'ajoute que la requête commune de divorce, avec accord complet, que les époux ont déposée le 29 mai 2010, soit moins de trois mois après leur séparation de fait, n'a été précédée d'aucune procédure de mesures protectrices de l'union conjugale ou de tentative de conciliation. Ce défaut manifeste de volonté de sauver une union qui était prétendument encore effective et tournée vers l'avenir quatorze mois auparavant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w:t>
      </w:r>
    </w:p>
    <w:p>
      <w:r>
        <w:rPr>
          <w:b/>
        </w:rPr>
        <w:t>E. 7.1</w:t>
      </w:r>
    </w:p>
    <w:p>
      <w:r>
        <w:t>La recourante a essentiellement fait valoir que sa relation extraconjugale et son refus d'interrompre la grossesse qui en a résulté constituaient des événements survenus postérieurement à sa naturalisation permettant d'expliquer la détérioration rapide de la communauté conjugale. A ce propos, il convient cependant de noter que A._______ était consciente du fait que son époux était opposé à une descendance commune, et ceci depuis au plus tard mars 2006, lorsqu'elle est tombée enceinte et qu'elle a subi un avortement. Il ressort en effet des pièces du dossier qu'en 2006, les époux avaient décidé d'interrompre la grossesse de la recourante, dès lors que D._______ ne souhaitait pas avoir un autre enfant et que cette décision avait provoqué chez la recourante "un grand traumatisme et un important suivi psychologique" (cf. courrier de A._______ du 19 novembre 2012). Il apparaît ainsi que, bien que la recourante ait accepté d'interrompre sa grossesse en 2006, elle envisageait déjà à ce moment-là d'avoir un autre enfant, et que ce souhait de fonder une famille a persisté, voire s'est renforcé durant les années qui ont suivi. Le désaccord des époux sur cette question, qui représentait la cause principale de leurs problèmes de couple (cf. le procès-verbal de l'audition de D._______ du 18 décembre 2012 pt. 2.2) et qui était apparemment primordial pour la recourante, eu égard aux événements survenus au début de l'année 2010, existait ainsi depuis plusieurs années et devait dès lors indéniablement déjà poser des problèmes au moment de la signature de la déclaration commune le 26 juillet 2008 et du prononcé de la naturalisation facilitée le 31 mars 2009. Si le désaccord sur la question d'une éventuelle descendance commune constitue certes un élément susceptible de causer la rupture d'une union conjugale, il ressort cependant des considérations qui précèdent, que dans le cas particulier, ce différend existait déjà depuis plusieurs années et ne saurait ainsi représenter un événement extraordinaire survenu après l'octroi de la naturalisation facilitée permettant d'expliquer la dégradation rapide du lien conjugal. Il apparaît en effet plutôt que les divergences des époux A._______ et D._______ sur cette question pesaient déjà sur la stabilité de la communauté conjugale durant la procédure de naturalisation facilitée (cf. à ce sujet, à titre d'exemples, l'arrêt du Tribunal fédéral 1C_228/2009 du 31 août 2009 consid. 4 et l'arrêt du Tribunal administratif fédéral C-221/2010 du 10 octobre 2012 consid. 8.3).</w:t>
      </w:r>
    </w:p>
    <w:p>
      <w:r>
        <w:rPr>
          <w:b/>
        </w:rPr>
        <w:t>E. 7.2</w:t>
      </w:r>
    </w:p>
    <w:p>
      <w:r>
        <w:t>S'agissant de la relation extraconjugale de A._______ et de la grossesse qui en a résulté, le Tribunal estime que bien que ces éléments aient pu déclencher la séparation de fait des époux, ils ne sauraient être considérés comme la cause de leur désunion, puisqu'à ce moment-là déjà, leur communauté conjugale ne pouvait plus être qualifiée de stable et orientée vers l'avenir. Ces évènements représentaient ainsi plutôt une conséquence que la cause de la détérioration de la communauté conjugale. Les époux A._______ et D._______ rencontraient en effet des difficultés conjugales liées au désaccord sur la question d'une éventuelle descendance commune depuis bien avant cette période (cf. consid. 7.1 supra). Si les divergences au sujet de cette question étaient à l'origine de différends conjugaux importants avant l'été 2009, il s'ensuit que la recourante a dû prendre conscience déjà avant l'été 2009 du fait qu'elle souhaitait avoir un autre enfant, en dépit de l'opposition de son époux. Elle ne pouvait ainsi ignorer, au moment de sa naturalisation le 31 mars 2009, que son union conjugale n'était plus stable, mais risquait au contraire d'être remise en cause, puisqu'elle ne pouvait envisager de renoncer à son souhait d'avoir un autre enfant.</w:t>
      </w:r>
    </w:p>
    <w:p>
      <w:r>
        <w:rPr>
          <w:b/>
        </w:rPr>
        <w:t>E. 7.3</w:t>
      </w:r>
    </w:p>
    <w:p>
      <w:r>
        <w:t>Enfin, c'est ici le lieu de noter qu'eu égard aux considérations qui précèdent, la question de savoir si la séparation de fait est intervenue en juin 2009 (cf. la requête commune en divorce du 29 mai 2010 pt. 11) ou en mars 2010 (cf. le mémoire de recours du 19 juillet 2013 p. 5) n'est pas déterminante pour l'issue de la présente cause. Il convient tout au plus de noter qu'il apparaît effectivement vraisemblable que la date retenue dans la requête commune de divorce constitue une erreur de plume, dès lors qu'il ressort des déclarations des deux époux que la recourante a quitté le domicile conjugal en février/mars 2010 (cf. le procès-verbal de l'audition de D._______ du 18 décembre 2012 pt. 2.4 et le mémoire de recours du 19 juillet 2013 p. 3).</w:t>
      </w:r>
    </w:p>
    <w:p>
      <w:r>
        <w:rPr>
          <w:b/>
        </w:rPr>
        <w:t>E. 7.4</w:t>
      </w:r>
    </w:p>
    <w:p>
      <w:r>
        <w:t>Dans son mémoire de recours du 19 juillet 2013, la recourante a également insisté sur le fait qu'elle faisait de nouveau ménage commun avec D._______. Cela étant, il sied de rappeler que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(cf. les arrêt du Tribunal fédéral 5A.31/2004 du 6 décembre 2004 consid. 3.3 et les arrêts du Tribunal administratif fédéral C 2100/2011 du 21 mars 2013 consid. 8.2 et C 1196/2006 du 14 avril 2008 consid. 6.3.4), ce d'autant moins que dans le cas particulier, la réconciliation est intervenue près de trois ans après la séparation de fait des époux A._______ et D._______ en mars 2010 et plus de trois ans et demi après l'octroi de la naturalisation facilitée à l'intéressée.</w:t>
      </w:r>
    </w:p>
    <w:p>
      <w:r>
        <w:rPr>
          <w:b/>
        </w:rPr>
        <w:t>E. 7.5</w:t>
      </w:r>
    </w:p>
    <w:p>
      <w:r>
        <w:t>Par ailleurs, le fait que les époux aient effectué des voyages communs, tels qu'un week-end à Monaco au mois de mai 2009 et qu'ils aient passé ensemble les fêtes de Noël en 2009 (cf. mémoire de recours p. 3) ne saurait modifier, à lui seul, l'appréciation selon laquelle les époux ne formaient déjà plus une union conjugale stable et orientée vers l'avenir au moment de la naturalisation de l'intéressée.</w:t>
      </w:r>
    </w:p>
    <w:p>
      <w:r>
        <w:rPr>
          <w:b/>
        </w:rPr>
        <w:t>E. 7.6</w:t>
      </w:r>
    </w:p>
    <w:p>
      <w:r>
        <w:t>Au regard des aspirations toujours inconciliables des conjoints au sujet d'un enfant commun, la recourante ne pouvait sous-estimer les conséquences que cela pouvait impliquer pour l'avenir de son couple. A._______ n'a par conséquent pas non plus rendu vraisemblable avoir ignoré la gravité de ses problèmes de couple respectivement au moment de la signature de la déclaration de vie commune et du prononcé de la naturalisation facilitée.</w:t>
      </w:r>
    </w:p>
    <w:p>
      <w:r>
        <w:rPr>
          <w:b/>
        </w:rPr>
        <w:t>E. 7.7</w:t>
      </w:r>
    </w:p>
    <w:p>
      <w:r>
        <w:t>Ainsi, à défaut d'éléments convaincants apportés par la recourante, le Tribunal est d'avis qu'il y a lieu de s'en tenir à la présomption de fait, fondée sur l'enchaînement chronologique rapide des évènements, selon laquelle l'union formée par A._______ et D._______ ne présentait plus l'intensité et la stabilité requises lors de la signature de la déclaration de vie commune et au moment de la décision de naturalisation facilitée.</w:t>
      </w:r>
    </w:p>
    <w:p>
      <w:r>
        <w:rPr>
          <w:b/>
        </w:rPr>
        <w:t>E. 8</w:t>
      </w:r>
    </w:p>
    <w:p>
      <w:r>
        <w:t>En vertu de l'art. 41 al. 3 LN, sauf décision expresse, l'annulation fait également perdre la nationalité suisse aux membres de la famille qui l'ont acquise en vertu de la décision annulée.</w:t>
      </w:r>
    </w:p>
    <w:p>
      <w:r>
        <w:rPr>
          <w:b/>
        </w:rPr>
        <w:t>E. 8.1</w:t>
      </w:r>
    </w:p>
    <w:p>
      <w:r>
        <w:t>A ce propos, la recourante a invoqué une violation de son droit d'être entendue, en faisant valoir que l'ODM ne l'avait pas avisée que l'annulation de sa naturalisation facilitée pouvait également être étendue à son fils B._______. Elle a en outre considéré que dans la mesure où le prénommé remplissait toutes les conditions relatives à l'octroi de la naturalisation ordinaire, sa naturalisation facilitée ne pouvait être annulée. Elle n'a toutefois pas expressément contesté l'extension de la décision d'annulation à C._______.</w:t>
      </w:r>
    </w:p>
    <w:p>
      <w:r>
        <w:rPr>
          <w:b/>
        </w:rPr>
        <w:t>E. 8.1.1</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 Bâle / Zurich 2011, p. 509,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8.1.2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ATAF 2007/30 consid. 5.5.1 et ATAF 2007/27 consid. 10.1 ; cf. également Patrick Sutter, in : Auer / Müller / Schindler, Kommentar zum Bundesgesetz über das Verwaltungs-verfahren [VwVG], Zurich / Saint-Gall 2008, ad art. 29 PA, ch. 16, et André Moser / Michael Beusch / Lorenz Kneubühler, Prozessieren vor dem Bundesverwaltungsgericht, Lausanne / Zurich / Berne 2013, p. 193, ch. 3.110).</w:t>
      </w:r>
    </w:p>
    <w:p>
      <w:r>
        <w:rPr>
          <w:b/>
        </w:rPr>
        <w:t>E. 8.1.3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135 consid. 2.3.2, ATF 133 I 201 consid. 2.2, ATF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ch. 18 ad art. 29 PA, Moser / Beusch / Kneubühler, op. cit., p. 193, ch. 3.112 et ALFRED KÖLZ/ISABELLE HÄNER/MARTIN BERTSCHI, Verwaltungsverfahren und Verwaltungs-rechtspflege des Bundes, 3ième édition, Zurich 2013, ch. 548-552 et les références citées).</w:t>
      </w:r>
    </w:p>
    <w:p>
      <w:r>
        <w:rPr>
          <w:b/>
        </w:rPr>
        <w:t>E. 8.1.4</w:t>
      </w:r>
    </w:p>
    <w:p>
      <w:r>
        <w:t>Dans le cas particulier, le Tribunal estime que l'ODM n'était pas tenu d'attirer spécialement l'attention de la recourante sur le fait que l'annulation de sa naturalisation faisait également perdre la nationalité suisse à ses enfants, dès lors que cette mesure constitue une conséquence prévisible de l'annulation de sa naturalisation facilitée et résulte par ailleurs explicitement de la loi (cf. art. 41 al. 3 LN). En outre, même si l'on considérait que l'autorité intimée aurait dû aviser la recourante que la décision d'annulation de sa naturalisation facilitée serait étendue à ses enfants, le Tribunal constate que A._______ a pu faire valoir ses arguments de manière circonstanciée dans le cadre de la procédure de recours qu'elle a introduite devant le Tribunal (qui dispose d'une pleine cognition, cf. consid. 2 supra) et l'occasion lui a ensuite été donnée de déposer ses observations sur la réponse de l'ODM à son recours. La prétendue violation de son droit d'être entendue par l'autorité inférieure devrait partant être considérée comme guérie.</w:t>
      </w:r>
    </w:p>
    <w:p>
      <w:r>
        <w:rPr>
          <w:b/>
        </w:rPr>
        <w:t>E. 8.2</w:t>
      </w:r>
    </w:p>
    <w:p>
      <w:r>
        <w:t>En outre, il apparaît que B._______ dispose de la nationalité allemande et qu'il ne l'a pas perdue suite à l'acquisition de la nationalité suisse (cf. art. 25 de la loi sur la nationalité allemande [Staatsangehörigkeitsgesetz: StAG] et Alexander Bergmann/Murad Ferid/Dieter Henrich, Internationales Ehe- und Kindschaftsrecht, Deutschland, p. 6) et que C._______ bénéficie de la nationalité française, dès lors que son père est d'origine française (cf. art. 18 du Code civil français et Bergmann/ Ferid/ Henrich, op.cit., Frankreich, p. 5). Les enfants ne seraient ainsi pas menacés de devenir apatrides par suite du retrait de la nationalité suisse. Partant, eu égard aux considérations qui précèdent ainsi qu'aux éléments du dossier et plus particulièrement à l'âge des enfants, à savoir quinze et trois ans (soit moins de seize ans au moment de la décision d'annulation de la naturalisation facilitée du 18 juin 2013), le Tribunal estime qu'il ne se justifie pas de renoncer à l'extension de l'annulation de la naturalisation facilitée aux enfants de la recourante (cf. à ce propos l'ATF 135 II 161 consid. 5 et les directives de l'ODM sur l'annulation de la naturalisation, disponibles sur son site web: www.bfm.admin.ch &gt; Documentation &gt; Bases légales &gt; Directives et circulaires &gt; V. Nationalité &gt; Chapitre 6 ch. 6.6, dernière mise à jour le 27.12.2013, consulté en janvier 2014).</w:t>
      </w:r>
    </w:p>
    <w:p>
      <w:r>
        <w:rPr>
          <w:b/>
        </w:rPr>
        <w:t>E. 9</w:t>
      </w:r>
    </w:p>
    <w:p>
      <w:r>
        <w:t>Il ressort de ce qui précède que, par sa décision du 18 juin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