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C-4131/2021 vom 5. Februar 2025</w:t>
      </w:r>
    </w:p>
    <w:p>
      <w:r>
        <w:t>Bundesverwaltungsgericht, 2025-02-05, DE</w:t>
      </w:r>
    </w:p>
    <w:p>
      <w:r>
        <w:rPr>
          <w:b/>
        </w:rPr>
        <w:t xml:space="preserve">Quelle: </w:t>
      </w:r>
      <w:r>
        <w:t>https://mcp.opencaselaw.ch/entscheid/bvger_C-4131_2021</w:t>
      </w:r>
    </w:p>
    <w:p>
      <w:r>
        <w:t>FR: TAF C-4131/2021 du 5 février 2025</w:t>
      </w:r>
    </w:p>
    <w:p>
      <w:r>
        <w:t>IT: TAF C-4131/2021 del 5 febbraio 2025</w:t>
      </w:r>
    </w:p>
    <w:p>
      <w:pPr>
        <w:pStyle w:val="Heading2"/>
      </w:pPr>
      <w:r>
        <w:t>Regeste</w:t>
      </w:r>
    </w:p>
    <w:p>
      <w:r>
        <w:t>Berufliche Vorsorge (Übriges)</w:t>
      </w:r>
    </w:p>
    <w:p>
      <w:pPr>
        <w:pStyle w:val="Heading2"/>
      </w:pPr>
      <w:r>
        <w:t>Erwägungen</w:t>
      </w:r>
    </w:p>
    <w:p>
      <w:r>
        <w:rPr>
          <w:b/>
        </w:rPr>
        <w:t>E. 1.1</w:t>
      </w:r>
    </w:p>
    <w:p>
      <w:r>
        <w:t>Das Bundesverwaltungsgericht beurteilt gemäss Art. 74 Abs. 1 BVG in Verbindung mit Art. 31-33 VVG Beschwerden gegen Verfügungen der Auf- sichtsbehörden im Bereich der beruflichen Vorsorge. Da die Vorinstanz vor- liegend in ihrer Funktion als BVG-Aufsichtsbehörde verfügt hat, ist das Bundesverwaltungsgericht zur Beurteilung der vorliegenden Beschwerde zuständig.</w:t>
      </w:r>
    </w:p>
    <w:p>
      <w:r>
        <w:rPr>
          <w:b/>
        </w:rPr>
        <w:t>E. 1.2</w:t>
      </w:r>
    </w:p>
    <w:p>
      <w:r>
        <w:t>Das Verfahren vor dem Bundesverwaltungsgericht richtet sich nach dem VwVG, soweit das VGG nichts anderes bestimmt (Art. 37 VGG). Die Bestimmungen des ATSG (SR 830.1) sind für den Bereich des BVG man- gels eines entsprechenden Verweises nicht anwendbar (Art. 2 ATSG e contrario).</w:t>
      </w:r>
    </w:p>
    <w:p>
      <w:r>
        <w:rPr>
          <w:b/>
        </w:rPr>
        <w:t>E. 1.3</w:t>
      </w:r>
    </w:p>
    <w:p>
      <w:r>
        <w:t>Die Beschwerdeführerin ist als Adressatin des angefochtenen Nichtein- tretensentscheids durch diesen besonders berührt und hat ein schutzwür- diges Interesse an dessen Aufhebung oder Abänderung (Art. 48 Abs. 1 VwVG).</w:t>
      </w:r>
    </w:p>
    <w:p>
      <w:r>
        <w:rPr>
          <w:b/>
        </w:rPr>
        <w:t>E. 1.4</w:t>
      </w:r>
    </w:p>
    <w:p>
      <w:r>
        <w:t>Auf die form- und fristgerecht eingereichte Beschwerde ist – nachdem auch der Kostenvorschuss rechtzeitig geleistet wurde – einzutreten (Art. 50 Abs. 1 und Art. 52 Abs. 1 VwVG).</w:t>
      </w:r>
    </w:p>
    <w:p>
      <w:r>
        <w:t>C-4131/2021 Seite 10</w:t>
      </w:r>
    </w:p>
    <w:p>
      <w:r>
        <w:rPr>
          <w:b/>
        </w:rPr>
        <w:t>E. 2.1</w:t>
      </w:r>
    </w:p>
    <w:p>
      <w:r>
        <w:t>Das Bundesverwaltungsgericht stellt bei der Beurteilung einer Streitsa- che im Bereich der beruflichen Vorsorge grundsätzlich auf den bis zum Zeitpunkt des Erlasses der streitigen Verwaltungsverfügungen (hier: 13. August 2021) eingetretenen Sachverhalt ab (Urteil des BVGer C- 5797/2020 vom 16. August 2024 E. 2.1). Mit Bezug auf das anwendbare Recht ist davon auszugehen, dass in zeitlicher Hinsicht grundsätzlich die- jenigen Rechtssätze massgebend sind, die bei der Erfüllung des zu Rechtsfolgen führenden Tatbestandes Geltung haben (BGE 132 V 215 E. 3.1.1).</w:t>
      </w:r>
    </w:p>
    <w:p>
      <w:r>
        <w:rPr>
          <w:b/>
        </w:rPr>
        <w:t>E. 2.2</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 hörde als Beschwerdeinstanz verfügt hat (Art. 49 VwVG).</w:t>
      </w:r>
    </w:p>
    <w:p>
      <w:r>
        <w:rPr>
          <w:b/>
        </w:rPr>
        <w:t>E. 2.3</w:t>
      </w:r>
    </w:p>
    <w:p>
      <w:r>
        <w:t>Anfechtungsobjekt und damit Begrenzung des Streitgegenstandes des vorliegenden Beschwerdeverfahrens (vgl. BGE 139 II 233 E. 3.2) bildet der Beschwerdeentscheid vom 13. August 2021, mit welchem die Vorinstanz auf die Aufsichtsbeschwerde der Beschwerdeführerin nicht eingetreten ist. Streitgegenstand des vorliegenden Beschwerdeverfahrens kann lediglich die Frage bilden, ob die Vorinstanz zu Recht nicht auf die Aufsichtsbe- schwerde vom 10. Juni 2020 eingetreten ist.</w:t>
      </w:r>
    </w:p>
    <w:p>
      <w:r>
        <w:rPr>
          <w:b/>
        </w:rPr>
        <w:t>E. 3</w:t>
      </w:r>
    </w:p>
    <w:p>
      <w:r>
        <w:t>Vor Bundesverwaltungsgericht äusserten sich die Verfahrensbeteiligten wie folgt zum Streitgegenstand:</w:t>
      </w:r>
    </w:p>
    <w:p>
      <w:r>
        <w:rPr>
          <w:b/>
        </w:rPr>
        <w:t>E. 3.1</w:t>
      </w:r>
    </w:p>
    <w:p>
      <w:r>
        <w:t>Die Beschwerdeführerin bestritt, dass sie spätestens im Januar oder Februar 2018 fristauslösende Kenntnis von der Minderverzinsung ohne An- rechnung an den Sanierungsbeitrag erhalten habe (BVGer-act. 1, 17, 22). Vielmehr habe sie erst im Mai 2019 anrechenbare (sichere und vollstän- dige) Kenntnis von der strittigen Sanierungsmassnahme erhalten. Danach habe sie versucht, auf eine Rückgängigmachung des Beschlusses hinzu- wirken. Sie habe sich ferner für eine einvernehmliche Regelung unter den Parteien eingesetzt und sogar angeboten, die strittige Frage durch ein Schiedsgericht beurteilen zu lassen. Als dieses Angebot von der Be- schwerdegegnerin endgültig abgelehnt worden sei, habe sie am 10. Juni</w:t>
      </w:r>
    </w:p>
    <w:p>
      <w:r>
        <w:t>C-4131/2021 Seite 11 2020 Aufsichtsbeschwerde erhoben. Diese sei somit rechtzeitig erfolgt, weshalb die Vorinstanz darauf hätte eintreten müssen. Weiter führte die Beschwerdeführerin aus, sie habe bis zum 7. Mai 2019 keine Veranlassung gehabt, an der Rechtmässigkeit der beschlossenen Minderverzinsung zu zweifeln. Daran ändere auch der Umstand nichts, dass im Jahr 2018 die Sanierungsbeiträge nach wie vor in gleicher Höhe wie bisher erhoben worden seien und somit keine Anrechnung der be- schlossenen Minderverzinsung erfolgt sei. Die Beschwerdeführerin habe auf die Richtigkeit der erhobenen Sanierungsbeiträge vertraut und sei nicht verpflichtet gewesen zu prüfen, ob die Beschwerdegegnerin das geltende Kassenrecht verletze. Weiter hätten die Arbeitgebervertretungen im Stif- tungsrat eine Schweigepflicht gegenüber dem Stadtrat (bzw. Dritten), wes- halb eine Wissenszurechnung nicht statthaft sei. Zudem bestehe der Ein- druck, dass sich der Stiftungsrat erstmals am 9. April 2019 vertieft mit der Anrechnung der Minderverzinsung befasst habe. Die Vorinstanz rechne der Beschwerdeführerin damit eine angebliche Kenntnis der fehlenden An- rechnung der Minderverzinsung zu, obwohl sich der Stiftungsrat der Be- schwerdegegnerin weder am 12. Dezember 2017 noch am 28. November 2018 mit der einschlägigen Regelung in Art. 13 der PK-Verordnung ausei- nandergesetzt habe. Aus den beiden Stiftungsratsprotokollen gehe mit kei- nem Wort hervor, dass die Minderverzinsung ohne Anrechnung an die Sa- nierungsbeiträge erfolgen solle. Bis im Mai 2019 sei die Frage der Anrech- nung der Minderverzinsung im Stiftungsrat nie explizit entschieden worden. Was die beanstandete Regelung im Vorsorgereglement betreffe (Ziff. 2 der Aufsichtsbeschwerde vor der Vorinstanz), bestehe ein enger Sachzusam- menhang mit dem Thema der Minderverzinsung, weshalb es auf der Hand liege, dass die Beschwerdeführerin zuerst geklärt habe, ob diesbezüglich eine einvernehmliche Regelung mit der Beschwerdegegnerin möglich sei, und – nachdem dies nicht der Fall gewesen sei – die beanstandete Rege- lung im Vorsorgereglement aus prozessökonomischen Gründen ebenfalls in ihre Aufsichtsbeschwerde einbezogen habe. Die Anfechtungsfrist ge- genüber dem neuen Vorsorgereglement habe frühestens mit dem Inkraft- treten des neuen Reglements per 1. Januar 2020 beginnen können, selbst wenn die Beschwerdeführerin anrechenbare Kenntnis von der Beschluss- fassung am 20. Mai 2019 gehabt haben sollte. Dass die Beschwerdefüh- rerin bereits im Juni 2019 vom neuen Vorsorgereglement Kenntnis gehabt habe, werde mit Nichtwissen bestritten.</w:t>
      </w:r>
    </w:p>
    <w:p>
      <w:r>
        <w:t>C-4131/2021 Seite 12</w:t>
      </w:r>
    </w:p>
    <w:p>
      <w:r>
        <w:rPr>
          <w:b/>
        </w:rPr>
        <w:t>E. 3.2</w:t>
      </w:r>
    </w:p>
    <w:p>
      <w:r>
        <w:t>Nach Auffassung der Beschwerdegegnerin ist es offensichtlich, dass der Stiftungsrat für die Jahre 2018 und 2019 nebst der Erhebung von Sa- nierungsbeiträgen zusätzlich eine Minderverzinsung ohne Anrechnung an die Sanierungsbeiträge der Versicherten wollte (BVGer-act. 11, 19). Auf je- den Fall sei den Arbeitgebervertretungen im obersten Kassenorgan be- kannt gewesen, dass eine Minderverzinsung ohne Anrechnung an die Sa- nierungsbeiträge durchgeführt werde. Dies ergebe sich bereits aus dem undatierten Antrag der damaligen Arbeitgebervertreterin und Personalche- fin der Beschwerdeführerin an den Stadtrat, wonach die Arbeitgebervertre- tungen im Stiftungsrat angewiesen worden seien, «sich grundsätzlich für eine Weiterführung der bisherigen Sanierungsbeiträge (ohne Anrechnung der Minderverzinsung)» einzusetzen. Aus dieser Formulierung sei ohne Weiteres ersichtlich, dass die Arbeitgebervertreterin klarerweise davon ausgegangen sei, dies werde bereits so gehandhabt, ansonsten hätte nicht von «Weiterführung» gesprochen werden können. Die Beschwerdeführerin habe sich als Arbeitgeberin die Kenntnis ihrer Vertretungen im Stiftungsrat anrechnen zu lassen, zumal sie ein Instruktionsrecht beanspruche, was zwingend mit der Kenntnis der anstehenden Geschäfte im Stiftungsrat ver- bunden sei. Wenn bei der Beschwerdeführerin erst nach dem 7. Mai 2019 Zweifel an der Rechtmässigkeit der Massnahme aufgekommen sein sollten, könne dies keinen Einfluss auf den Fristenlauf haben. Unbehelflich sei auch der Einwand der Beschwerdeführerin, sie habe auf die Richtigkeit der erhobe- nen Sanierungsbeiträge vertraut und keinen Anlass gehabt, diese auf ihre Rechtmässigkeit zu überprüfen. Die Sanierungsbeiträge seien seit Anfang 2018 im bisherigen Umfang von den Löhnen der Arbeitnehmenden abge- zogen worden. Es sei für die Arbeitgebervertretungen wie für die Be- schwerdeführerin klar gewesen, dass die Minderverzinsung nicht an die Sanierungsbeiträge angerechnet werde. Vorliegend bestehe keine reglementarische Vorgabe für ein internes Ein- spracheverfahren. Es sei sehr fragwürdig, ob ein zweistufiges Verfahren (Stufe 1: internes Einspracheverfahren, Stufe 2: Beschwerde bei Aufsichts- behörde) von Gesetzes wegen generell geboten sei. Jedenfalls habe sich die Beschwerdeführerin erst am 12. Juni 2019 und damit rund eineinhalb Jahre nach dem ersten beanstandeten Beschluss des Stiftungsrates an die Beschwerdegegnerin gewandt. Die Beschwerde an die Vorinstanz sei wie- derum erst ein Jahr später, am 10. Juni 2020, eingereicht worden, sodass sowohl die Frist für das interne Einspracheverfahren wie diejenige für die Beschwerde bei der Aufsichtsbehörde verpasst seien.</w:t>
      </w:r>
    </w:p>
    <w:p>
      <w:r>
        <w:t>C-4131/2021 Seite 13 Was die strittige Regelung im neuen Vorsorgereglement betreffe, räume die Beschwerdeführerin selbst ein, bereits vor oder spätestens bei Beginn der Diskussion über die Minderverzinsung im Juni 2019 Kenntnis von der beanstandeten Reglementsbestimmung gehabt zu haben.</w:t>
      </w:r>
    </w:p>
    <w:p>
      <w:r>
        <w:rPr>
          <w:b/>
        </w:rPr>
        <w:t>E. 3.3</w:t>
      </w:r>
    </w:p>
    <w:p>
      <w:r>
        <w:t>Die Vorinstanz führte aus, entgegen der Beschwerdeführerin sei für den Beginn einer Anfechtungsfrist nur (aber immerhin) die Kenntnis der tatsächlichen Auswirkungen eines Beschlusses, nicht jedoch die Kenntnis der rechtlichen Konsequenzen bzw. der anwendbaren Rechtsbestimmun- gen massgebend. Die fristauslösende tatsächliche Kenntnis der Nichtan- rechnung der Minderverzinsung an die Sanierungsbeiträge der Versicher- ten sei aufgrund der Umsetzung der Sanierungsmassnahmen über die Lohnbuchhaltung der Beschwerdeführerin spätestens Anfang 2018 mit Er- stellung der ersten Lohnabrechnungen für das Jahr 2018 (bzw. Anfang 2019 für das Jahr 2019) eingetreten und der Beschwerdeführerin als Ar- beitgeberin in jedem Fall anzurechnen. Im Übrigen verwies die Vorinstanz auf die Begründung in der angefochtenen Verfügung (BVGer-act. 12, 20).</w:t>
      </w:r>
    </w:p>
    <w:p>
      <w:r>
        <w:rPr>
          <w:b/>
        </w:rPr>
        <w:t>E. 4.1</w:t>
      </w:r>
    </w:p>
    <w:p>
      <w:r>
        <w:t>Nach Art. 61 Abs. 1 BVG bezeichnen die Kantone die zuständige Be- hörde für die Aufsicht über die Vorsorgeeinrichtungen sowie die Einrichtun- gen, die nach ihrem Zweck der beruflichen Vorsorge dienen, mit Sitz im Kantonsgebiet. Der Kanton Zürich hat die BVG- und Stiftungsaufsicht des Kantons Zürich als zuständige Aufsichtsbehörde bezeichnet (§ 2 Abs. 1 und § 11 des Gesetzes über die BVG- und Stiftungsaufsicht des Kantons Zürich vom 11. Juli 2011 [BVSG; LS 833.1]).</w:t>
      </w:r>
    </w:p>
    <w:p>
      <w:r>
        <w:rPr>
          <w:b/>
        </w:rPr>
        <w:t>E. 4.2</w:t>
      </w:r>
    </w:p>
    <w:p>
      <w:r>
        <w:t>Die Aufsichtsbeschwerde an die BVG-Aufsichtsbehörden nach Art. 61 ff. BVG ist ein vollwertiges, förmliches Rechtsmittel, das der be- schwerdeführenden Person einen Anspruch auf einen Entscheid einräumt (Urteile des BVGer C-2976/2022 vom 22. Mai 2024 E. 3.2; A-1703/2017 vom 21. November 2019 E. 2.2). Mit einer BVG-Aufsichtsbeschwerde kann nicht nur ein bestimmtes Verhalten der Vorsorgeeinrichtung beanstandet, sondern auch der Erlass konkreter aufsichtsbehördlicher Verfügungen ver- langt werden.</w:t>
      </w:r>
    </w:p>
    <w:p>
      <w:r>
        <w:rPr>
          <w:b/>
        </w:rPr>
        <w:t>E. 4.3</w:t>
      </w:r>
    </w:p>
    <w:p>
      <w:r>
        <w:t>Vor dem Inkrafttreten des BVG unterlagen die Vorsorgeeinrichtungen, soweit sie in der Rechtsform der privatrechtlichen Stiftung organisiert wa- ren, der Stiftungsaufsicht gemäss Art. 84 ZGB. Nunmehr unterstehen diese Stiftungen – ebenso wie die anders organisierten Vorsorgeeinrichtungen –</w:t>
      </w:r>
    </w:p>
    <w:p>
      <w:r>
        <w:t>C-4131/2021 Seite 14 den Aufsichtsbehörden des BVG (Art. 61 ff. BVG). Die Aufsicht über die Vorsorgeeinrichtungen hat bei den Stiftungen die vormalige Aufsicht durch die vom ZGB vorgesehenen Behörden abgelöst. Demnach müssen die für die Stiftungsaufsicht geltenden Grundsätze sinnvollerweise auf die Auf- sichtsbehörden gemäss BVG angewandt werden, soweit dem nicht aus- drücklich abweichende Vorschriften in der Berufsvorsorgegesetzgebung entgegenstehen (BGE 112 Ia 180 E. 3d/aa; Urteil A-1703/2017 E. 2.3). Dies gilt rechtsformenübergreifend für privatrechtlich wie für öffentlich- rechtlich organisierte Vorsorgeeinrichtungen; anders entscheiden hiesse, eine weder im BVG vorgesehene noch sonst wie gerechtfertigte Ungleich- behandlung zwischen verschiedenen Versicherten zu schaffen (BGE 112 Ia 180 E. 3 d/aa am Ende). Nach der jüngeren Rechtsprechung des Bun- desgerichts darf nicht übersehen werden, dass das geltende Stiftungsrecht des ZGB kein optimales Organisationsmuster für Vorsorgeeinrichtungen ist und in vielfältiger Weise für die berufsvorsorglichen Zwecke angepasst werden muss (BGE 144 III 433 E. 4.6; Urteil des BGer 9C_15/2019 vom 21. Mai 2019 E. 3.1.1).</w:t>
      </w:r>
    </w:p>
    <w:p>
      <w:r>
        <w:rPr>
          <w:b/>
        </w:rPr>
        <w:t>E. 4.4.1</w:t>
      </w:r>
    </w:p>
    <w:p>
      <w:r>
        <w:t>Was die vorliegend strittige Frage der Frist zur BVG-Aufsichtsbe- schwerde betrifft, finden sich auf dem Gebiet der beruflichen Vorsorge we- der auf Gesetzes- noch auf Verordnungsstufe allgemeine Vorgaben dar- über, innerhalb welchen Zeitraums eine beschwerdewillige Person gegen einen Stiftungsratsbeschluss vorzugehen hat (Urteil 9C_15/2019 E. 3.1.1). Die Erforderlichkeit einer Befristung des Beschwerderechts wurde indes in ständiger Rechtsprechung wiederholt bestätigt (Urteil C-2976/2022 E. 5.2.1 mit Hinweisen). Verwiesen werden kann diesbezüglich auch auf die Befristung des Rechts zur Stiftungsaufsichtsbeschwerde: Obgleich das ZGB nicht ausdrücklich eine Befristung der formellen Stiftungsaufsichtsbe- schwerde vorsieht, ergibt sich im Interesse der Rechtssicherheit und aus dem Grundsatz von Treu und Glauben eine zeitliche Begrenzung dieses Rechts auf den für Beschwerdefristen üblichen Rahmen (Urteil C-2976/2022 E. 3.2 mit Hinweisen).</w:t>
      </w:r>
    </w:p>
    <w:p>
      <w:r>
        <w:rPr>
          <w:b/>
        </w:rPr>
        <w:t>E. 4.4.2</w:t>
      </w:r>
    </w:p>
    <w:p>
      <w:r>
        <w:t>Grundlage und Dauer der Frist zur Erhebung einer BVG-Aufsichtsbe- schwerde waren bislang von der Rechtsprechung nicht abschliessend zu klären. Im Bereich des Stiftungsrechts ist das Bundesverwaltungsgericht in analoger Anwendung von (Bundes-)Verwaltungsrecht (z.B. Art. 50 Abs. 1 VwVG, Art. 100 Abs. 1 BGG [SR 173.110], Art, 60 ATSG) wiederholt von einer 30-tägigen Beschwerdefrist ausgegangen (vgl. Urteile des BVGer</w:t>
      </w:r>
    </w:p>
    <w:p>
      <w:r>
        <w:t>C-4131/2021 Seite 15 B-5449/2016 vom 21. November 2017 E. 5.2 und B-1932/2017 vom 6. No- vember 2018 E. 7.5). In einem weiteren Fall zur BVG-Aufsichtsbeschwerde hat das Bundesverwaltungsgericht ebenfalls eine 30-tägige Frist ange- wandt, allerdings – wie bereits in früheren Urteilen des Bundesgerichts ge- schehen – unter analoger Anwendung von Art. 75 ZGB (vgl. Urteil A-1703/2017 E. 2.3 mit Hinweis auf die Urteile des BGer 5A_439/2016 vom 1. Dezember 2016 E. 4.1 und 5A_602/2008 vom 25. November 2008 E. 2.3.3).</w:t>
      </w:r>
    </w:p>
    <w:p>
      <w:r>
        <w:rPr>
          <w:b/>
        </w:rPr>
        <w:t>E. 4.4.3</w:t>
      </w:r>
    </w:p>
    <w:p>
      <w:r>
        <w:t>Das Urteil A-1703/2017 wurde durch das Bundesgericht mit Urteil 9C_15/2019 vom 21. Mai 2019 im Ergebnis bestätigt. In diesem Urteil, in welchem die Verteilung von überschüssigem Deckungskapital strittig war, diskutierte das Bundesgericht verschiedene Analogien zur Bestimmung der Frist für die BVG-Aufsichtsbeschwerde (Variante 1: 30-tägige Frist in analoger Anwendung von Art. 75 ZGB; Variante 2: analoges Vorgehen wie bei der Anfechtung des Verteilplans im Kontext einer Teilliquidation mit Ab- stellen auf das Teilliquidationsreglement, welches gemäss verbreiteter Pra- xis ein internes Einspracheverfahren mit üblicherweise 30-tägiger Frist ab Zustellung der Information vorsehe; Variante 3: analoge Anwendung der 30-tägigen Frist des Verwaltungsrechts; Variante 4: analoge Anwendung der in anderen Bereichen des Sozialversicherungsrechts entwickelten Rechtsprechung zur Einräumung einer angemessenen Bedenkfrist bei Entscheiden im formlosen Verfahren). Im konkreten Fall kam das Bundesgericht zum Schluss, dass die zwischen dem Informationsschreiben der Vorsorgeeinrichtung und der Nachfrage des Beschwerdeführers liegenden rund dreieinhalb Monate eine unange- messen lange Überprüfungs- und Überlegungsfrist darstellten. Die insge- samt zwischen dem Informationsschreiben der Vorsorgeeinrichtung und der Aufsichtsbeschwerde verstrichene Zeit von über fünf Monaten sei klar zu lange und die Eingabe sei in jedem Fall der möglichen Anwendungs- analogien verspätet erfolgt. Damit musste sich das Bundesgericht nicht ab- schliessend auf eine bestimmte Anwendungsanalogie festlegen (vgl. dazu auch Urteil C-2976/2022 E. 5.2.1 mit weiteren Hinweisen).</w:t>
      </w:r>
    </w:p>
    <w:p>
      <w:r>
        <w:rPr>
          <w:b/>
        </w:rPr>
        <w:t>E. 4.4.4</w:t>
      </w:r>
    </w:p>
    <w:p>
      <w:r>
        <w:t>Das Bundesverwaltungsgericht hat in seiner jüngsten Rechtspre- chung – nach Diskussion der übrigen Anwendungsanalogien – im konkret zu beurteilenden Fall auf die Anwendungsanalogie zur Einräumung einer angemessenen Bedenkfrist bei Entscheiden im formlosen Verfahren abge- stellt. Sie ermögliche eine an den Einzelfall anpassungsfähige Lösung (Ur- teil C-2976/2022 E. 5.2.7.3).</w:t>
      </w:r>
    </w:p>
    <w:p>
      <w:r>
        <w:t>C-4131/2021 Seite 16</w:t>
      </w:r>
    </w:p>
    <w:p>
      <w:r>
        <w:rPr>
          <w:b/>
        </w:rPr>
        <w:t>E. 5</w:t>
      </w:r>
    </w:p>
    <w:p>
      <w:r>
        <w:t>Es bleibt zu prüfen, ob die Frist zur Erhebung einer BVG-Aufsichtsbe- schwerde vorliegend eingehalten worden ist, wozu primär auf die statutari- schen Grundlagen der Beschwerdegegnerin (E. 5.1) und subsidiär auf (weitere) in der Rechtsprechung diskutierte Anwendungsanalogien abzu- stellen ist (E. 5.2). Sie sind auf die konkreten Umstände anzuwenden (E. 5.3 und E. 5.4).</w:t>
      </w:r>
    </w:p>
    <w:p>
      <w:r>
        <w:rPr>
          <w:b/>
        </w:rPr>
        <w:t>E. 5.1.1</w:t>
      </w:r>
    </w:p>
    <w:p>
      <w:r>
        <w:t>Vorliegend finden sich weder in der Stiftungsurkunde vom 25. Feb- ruar 2013 (BVS-act.1/2) noch im Vorsorgereglement vom 1. Januar 2014 (BVS-act. 1/12) oder im Vorsorgereglement vom 1. Januar 2020 (BVS- act. 20) Vorgaben, innerhalb welchen Zeitraums gegen einen Stiftungsrats- beschluss vorzugehen ist. Eine reglementarische Regelung findet sich da- gegen im Teilliquidationsreglement (TLR) der Beschwerdegegnerin vom 1. Januar 2014 (abrufbar unter https://pksw.ch/ [unter Versicherte/Regle- mente]). Dieses sieht in Artikel 10 ein internes Einspracheverfahren mit ei- ner Einsprachefrist von 30 Tagen vor (Abs. 2). Wenn mit dem Stiftungsrat keine Bereinigung erzielt werden kann, haben die Versicherten und die Pensionsberechtigten das Recht, innert 30 Tagen seit Zustellung des Be- schlusses des Stiftungsrates die Voraussetzungen, das Verfahren und den Verteilungsplan bei der Vorinstanz überprüfen und entscheiden zu lassen (Abs. 3). Die Teilliquidation wird rechtswirksam vollzogen, sofern innert der genannten Frist weder eine Einsprache eingeht noch eine Überprüfung durch die Vorinstanz verlangt wird (Abs. 4). Dabei handelt es sich um eine in der Praxis übliche reglementarische Ausgestaltung (vgl. die Hinweise in Urteil 9C_15/2019 E. 3.1.2).</w:t>
      </w:r>
    </w:p>
    <w:p>
      <w:r>
        <w:rPr>
          <w:b/>
        </w:rPr>
        <w:t>E. 5.1.2</w:t>
      </w:r>
    </w:p>
    <w:p>
      <w:r>
        <w:t>Bei Vorhandensein einer direkt oder analog anwendbaren statutari- schen Regelung schlägt das Bundesgericht den Bogen zum Vereinsrecht (vgl. Urteil 9C_15/2019 E. 3.1.2), in welchem der Grundsatz gilt, dass von sämtlichen Rechtsbehelfen, welche die Vereinsorganisation zur Verfügung stellt, Gebrauch zu machen ist, bevor ein Vereinsmitglied staatlichen Rechtsschutz in Anspruch nehmen kann (Art. 75 ZGB; BGE 144 III 433 E. 4.2). Vorliegend besteht keine direkt anwendbare statutarische Rege- lung. Gegen eine analoge Anwendung der Regelung im TLR spricht, dass keine materielle Nähe zum Verfahren bei Teilliquidation besteht. Darin un- terscheidet sich der hier zu beurteilende Fall vom Sachverhalt, der dem Urteil des Bundesgerichts 9C_15/2019 vom 21. Mai 2019 zugrunde lag. Im bundesgerichtlichen Verfahren war die Anfechtung eines Verteilungsplans</w:t>
      </w:r>
    </w:p>
    <w:p>
      <w:r>
        <w:t>C-4131/2021 Seite 17 ausserhalb einer Teilliquidation zu beurteilen, wobei das Bundesgericht er- wog, wegen der materiellen Nähe zur Anfechtung des Verteilungsplans im Kontext einer Teilliquidation steche der diesbezügliche Modus als analoge Richtschnur ins Auge (E. 3.1.2 des Urteils). Fehlt es an einer solchen ma- teriellen Nähe erscheint es angesichts der Organisationsautonomie der Vorsorgeeinrichtungen (Art. 49 Abs. 1 BVG) problematisch, die Regelung im TLR zu verallgemeinern. Dies liefe darauf hinaus, ohne klar gesetzliche oder statutarische Grundlage ein allgemeines internes Einspracheverfah- ren einzuführen. Eine solche Anwendungsanalogie findet denn auch in der Rechtsprechung des Bundesverwaltungsgerichts keine Stütze (vgl. jüngst Urteil C-2976/2022 E. 5.2.7.2, wo die Regelung im TLR allerdings eine Ein- sprachefrist von lediglich 20 Tagen vorsah; ferner Urteil A-1703/2017 E. 2.3). Diese Anwendungsanalogie fällt daher vorliegend ausser Betracht.</w:t>
      </w:r>
    </w:p>
    <w:p>
      <w:r>
        <w:rPr>
          <w:b/>
        </w:rPr>
        <w:t>E. 5.2.1</w:t>
      </w:r>
    </w:p>
    <w:p>
      <w:r>
        <w:t>Mangelt es wie vorliegend an einer direkt oder sinngemäss anwend- baren reglementarischen Festlegung, innert welcher Frist ein Stiftungsrats- beschluss bei der Aufsichtsbehörde anzufechten ist, so bietet sich nach der Rechtsprechung des Bundesgerichts und des Bundesverwaltungsgerichts – nebst dem allgemeinen Rückgriff auf Art. 75 ZGB mit einer Anfechtungs- frist von 30 Tagen oder auf die 30-tägige Frist des (Bundes-)Verwaltungs- rechts – an, die in anderen Bereichen des Sozialversicherungsrechts ent- wickelte Rechtsprechung zur Einräumung einer angemessenen Bedenk- frist bei Entscheiden im formlosen Verfahren sinngemäss heranzuziehen (vgl. E. 4.4 vorstehend).</w:t>
      </w:r>
    </w:p>
    <w:p>
      <w:r>
        <w:rPr>
          <w:b/>
        </w:rPr>
        <w:t>E. 5.2.2</w:t>
      </w:r>
    </w:p>
    <w:p>
      <w:r>
        <w:t>Im Rahmen des insoweit analog anwendbaren Art. 51 ATSG geht das Bundesgericht davon aus, dass eine angemessene Überprüfungs- und Überlegungsfrist im Interesse der Rechtssicherheit in der Regel auf das Dreifache der ordentlichen Beschwerdefrist von 30 Tagen, das heisst im Allgemeinen auf 90 Tage, gerechnet ab Eröffnung des formlosen Verwal- tungsaktes, beschränkt ist (BGE 148 V 427 E. 4.1; vgl. auch Urteil C-2976/2022 E. 5.2.7.4). Die Rechtsprechung betrachtet die 90-Tage-Frist als Regelmass; sie ist also nicht absolut zu verstehen, sondern unter Be- rücksichtigung der konkreten Umstände zu handhaben (BGE 148 V 427 E. 4.2). Massgebend ist diesfalls zur Festlegung einer angemessenen Überprüfungs- und Überlegungsfrist etwa, wie komplex die Materie ist, ob die betreffende Person sachkundig ist und ob die Vorsorgeeinrichtung den Beschluss begründet hat oder nicht (Urteil 9C_15/2019 E. 3.1.3). Berück- sichtigt werden kann weiter, ob die Verbindlichkeit des von der Vorsorge-</w:t>
      </w:r>
    </w:p>
    <w:p>
      <w:r>
        <w:t>C-4131/2021 Seite 18 einrichtung getroffenen Entscheids für die betroffene Person erkennbar war und ob die Vorsorgeeinrichtung über die Möglichkeit einer Aufsichts- beschwerde informiert hat (Urteil C-2976/2022 E. 5.2.7.3 und E. 5.2.7.5).</w:t>
      </w:r>
    </w:p>
    <w:p>
      <w:r>
        <w:rPr>
          <w:b/>
        </w:rPr>
        <w:t>E. 5.2.3</w:t>
      </w:r>
    </w:p>
    <w:p>
      <w:r>
        <w:t>Bei den soeben erwähnten Anwendungsanalogien (E. 5.2.1 und E. 5.2.2 vorstehend) beträgt die Frist für die Erhebung der Aufsichtsbe- schwerde bei der Aufsichtsbehörde demnach mindestens 30 Tage und ma- ximal 90 Tagen seit Kenntnisnahme des strittigen Beschlusses. Dabei sind die Fristen als Regelmass zu verstehen und unter Berücksichtigung der konkreten Umstände zu handhaben (vgl. für einen Anwendungsfall: Urteil C-2976/2022 E. 5.2.7.3-5.2.7.5).</w:t>
      </w:r>
    </w:p>
    <w:p>
      <w:r>
        <w:rPr>
          <w:b/>
        </w:rPr>
        <w:t>E. 5.2.4</w:t>
      </w:r>
    </w:p>
    <w:p>
      <w:r>
        <w:t>Der Vollständigkeit halber sei angemerkt, dass die von der Vorinstanz im Zusammenhang mit Art. 51 ATSG erwähnte Frist von einem Jahr nach der bundesgerichtlichen Rechtsprechung dann zur Anwendung gelangt, wenn der Versicherungsträger gesetzeswidrig nicht in Verfügungsform, sondern im formlosen Verfahren gehandelt hat (BGE 134 V 145). Eine Ana- logie zu dieser Jahresfrist drängt sich bei der vorliegend strittigen Frage einer Befristung der BVG-Aufsichtsbeschwerde nicht auf, kann doch der Beschwerdegegnerin – mangels Verfügungspflicht (BGE 115 V 224) – nicht vorgeworfen werden, eine gesetzeswidrige Erledigungsform gewählt zu haben.</w:t>
      </w:r>
    </w:p>
    <w:p>
      <w:r>
        <w:rPr>
          <w:b/>
        </w:rPr>
        <w:t>E. 5.3</w:t>
      </w:r>
    </w:p>
    <w:p>
      <w:r>
        <w:t>Zu prüfen ist damit, ob die Beschwerdeführerin die Frist zur Erhebung der BVG-Aufsichtsbeschwerde mit der Eingabe vom 10. Juni 2020 vor der Vorinstanz eingehalten hat. Dabei ist für den Fristbeginn rechtsprechungs- gemäss massgebend, wann die Beschwerdeführerin Kenntnis von den strittigen Stiftungsratsbeschlüssen betreffend Minderverzinsung und Er- lass eines neuen Vorsorgereglements erlangt hat (vgl. Urteil C-2976/2022 E. 5.2.6.5).</w:t>
      </w:r>
    </w:p>
    <w:p>
      <w:r>
        <w:rPr>
          <w:b/>
        </w:rPr>
        <w:t>E. 5.3.1</w:t>
      </w:r>
    </w:p>
    <w:p>
      <w:r>
        <w:t>Die Beschwerdeführerin bringt vor, sie habe erst am 7. Mai 2019 frist- auslösende Kenntnis von der umstrittenen Minderverzinsung ohne Anrech- nung an die Sanierungsbeiträge erhalten. Danach sei sie gehalten gewe- sen, eine einvernehmliche Regelung mit der Beschwerdegegnerin anzu- streben, was fristgerecht erfolgt sei. Nach Scheitern der einvernehmlichen Regelung habe sie mit Eingabe vom 10. Juni 2020 fristgerecht Beschwerde erhoben. Vorinstanz und Beschwerdegegnerin bringen dagegen vor, spä- testens ab Anfang 2018 (Minderverzinsung 2018 gemäss Stiftungsratsbe- schluss vom 12. Dezember 2017) respektive Anfang 2019 (Minderver-</w:t>
      </w:r>
    </w:p>
    <w:p>
      <w:r>
        <w:t>C-4131/2021 Seite 19 zinsung 2019 gemäss Stiftungsratsbeschluss vom 28. November 2018) sei von fristauslösender Kenntnis auszugehen (vgl. E. 3 vorstehend)</w:t>
      </w:r>
    </w:p>
    <w:p>
      <w:r>
        <w:rPr>
          <w:b/>
        </w:rPr>
        <w:t>E. 5.3.2</w:t>
      </w:r>
    </w:p>
    <w:p>
      <w:r>
        <w:t>Was die strittige Regelung im neuen Vorsorgereglement 2020 betrifft (Stiftungsratsbeschluss vom 20. Mai 2019) bringt die Beschwerdeführerin vor, sie könne die strittige Regelung aufgrund des engen Sachzusammen- hangs mit der Minderverzinsung ebenfalls in die Aufsichtsbeschwerde vom</w:t>
      </w:r>
    </w:p>
    <w:p>
      <w:r>
        <w:rPr>
          <w:b/>
        </w:rPr>
        <w:t>E. 5.4.1</w:t>
      </w:r>
    </w:p>
    <w:p>
      <w:r>
        <w:t>Zunächst fällt auf, dass in der vorliegend relevanten Periode von 2017 bis 2020 Mitglieder des Stadtrates – namentlich der Stadtpräsident – als Arbeitgebervertretende im Stiftungsrat der Beschwerdegegnerin mit- wirkt haben. Damit stellt sich die Frage, ob das Wissen, das Mitglieder des Stadtrates als Mitglieder des Stiftungsrates der Beschwerdegegnerin er- worben haben, der Beschwerdeführerin zugerechnet werden kann (sog. Wissensvertretung, vgl. HANS MICHAEL RIEMER, Berner Kommentar, 3. Aufl. 1993, N. 47 zu Art. 54/55 ZGB). Bejahendenfalls hätte die Beschwerdefüh- rerin grundsätzlich jeweils mit Datum der strittigen Beschlüsse im Stiftungs- rat der Beschwerdegegnerin fristauslösende Kenntnis von den Stiftungs- ratsbeschlüssen erlangt.</w:t>
      </w:r>
    </w:p>
    <w:p>
      <w:r>
        <w:rPr>
          <w:b/>
        </w:rPr>
        <w:t>E. 5.4.2</w:t>
      </w:r>
    </w:p>
    <w:p>
      <w:r>
        <w:t>Die Beschwerdeführerin weist an sich zu Recht darauf hin, dass spe- zialgesetzliche Schweigepflichten wie Art. 86 BVG und Art. 25 FZG (SR 831.42) einer Wissensvertretung entgegenstehen können (HANS MI- CHAEL RIEMER, Realität und Aussichten der paritätischen Mitbestimmung in der beruflichen Vorsorge, SZS 1994 S. 368 Fn. 13; vgl. auch BVGE 2012/14 E. 6.3.2.2). Allerdings beansprucht die Beschwerdeführerin vorlie- gend ein Instruktionsrecht für die von ihr bestellten Arbeitgebervertretun- gen. Ein solches Instruktionsrecht – dessen Zulässigkeit in der Lehre um- stritten ist (vgl. kritisch ERICH PETER, Rechtsgutachten betreffend Verhält- nis der Stadt Luzern zur Pensionskasse Stadt Luzern und diverse Fragen zur Corporate Governance, Zürich 2021, abrufbar unter https://www.stadt- luzern.ch [besucht am 21. Januar 2025], Rz. 123 ff.; THOMAS GÄCHTER, Schweigepflicht schützt auch die Vorsorgeeinrichtungen, Schweizer</w:t>
      </w:r>
    </w:p>
    <w:p>
      <w:r>
        <w:t>C-4131/2021 Seite 20 Personalvorsorge 5/2016 S. 88) – setzt eine Informationspflicht der Arbeit- gebervertretung voraus (PETER, a.a.O, Rz. 133). Die Beschwerdeführerin beansprucht, dass sich die Arbeitgebervertretungen ihr gegenüber nicht auf die Vertraulichkeit der Stiftungsratssitzungen berufen können (vgl. den Protokollauszug aus dem Stadtrat vom 11. März 2020 in Sachen Arbeitge- bervertretung im Stiftungsrat PKSW [SR.20.133-2], S. 3, abrufbar unter https://stadt.winterthur.ch/stadtratsbeschluesse [besucht am 21. Januar 2025]). Die Beschwerdeführerin hat denn auch vor der Vorinstanz Unterla- gen ins Recht gelegt, die aus Beratungen im Stiftungsrat der Beschwerde- gegnerin stammen (vgl. die Präsentation «Sanierung – Basis für Sanie- rungsmassnahmen» vom 9. April 2019 [BVS-act. 1/16, 11/1]). Angesichts dessen erscheint es widersprüchlich, wenn die Beschwerdeführerin zwar ein Instruktionsrecht beansprucht, sich aber das Wissen der Arbeitgeber- vertretungen nicht anrechnen lassen will. Dies spricht dafür, dass jeweils mit Datum der Beschlussfassung im Stiftungsrat (12. Dezember 2017, 28. November 2018, 20. Mai 2019) von einer fristauslösenden Kenntnis der Beschlüsse bei der Beschwerdeführerin auszugehen ist.</w:t>
      </w:r>
    </w:p>
    <w:p>
      <w:r>
        <w:rPr>
          <w:b/>
        </w:rPr>
        <w:t>E. 5.4.3</w:t>
      </w:r>
    </w:p>
    <w:p>
      <w:r>
        <w:t>Hinzu kommt, dass spezialgesetzliche Schweigepflichten einer Wis- sensvertretung jedenfalls ab dem Zeitpunkt der Umsetzung der Minderver- zinsung (per 1. Januar 2018 für das Jahr 2018 und per 1. Januar 2019 für das Jahr 2019) nicht mehr entgegenstehen. Spätestens ab den genannten Zeitpunkten waren die strittigen Punkte (Minderverzinsung ohne Anrech- nung an die Sanierungsbeiträge) allgemein bekannt und nicht mehr durch ein berechtigtes Geheimhaltungsinteresse der Beschwerdegegnerin ge- schützt. Weiter weisen die Vorinstanz und die Beschwerdegegnerin zu Recht darauf hin, dass die Beschwerdeführerin (als Arbeitgeberin des bei der Beschwerdegegnerin versicherten Personals) spätestens mit der wei- teren Erhebung der unveränderten Sanierungsbeiträge, mithin spätestens im Januar oder Februar 2018, auch von der Nichtanrechnung der Minder- verzinsung an die Sanierungsbeiträge im Jahr 2018 wissen musste. Es ist jedenfalls unbestritten, dass die Beschwerdeführerin die Sanierungsbei- träge von den Löhnen abgezogen hat. Entsprechendes gilt für das Jahr 2019.</w:t>
      </w:r>
    </w:p>
    <w:p>
      <w:r>
        <w:rPr>
          <w:b/>
        </w:rPr>
        <w:t>E. 5.4.4</w:t>
      </w:r>
    </w:p>
    <w:p>
      <w:r>
        <w:t>Was das neue Vorsorgereglement betrifft, hatte die Beschwerdefüh- rerin ihre eigenen Rechtsgrundlagen anzupassen und ab Juli 2019 mit ent- sprechenden Vorbereitungsarbeiten begonnen (vgl. den Protokollauszug aus dem Stadtrat vom 20. November 2019 in Sachen 1. Nachtrag zur Voll- zugsverordnung zum Personalstatut vom 20. Juni 2018: Beschluss und In- kraftsetzung [SR.19.665-2], abrufbar unter https://stadt.winterthur.ch/stadt-</w:t>
      </w:r>
    </w:p>
    <w:p>
      <w:r>
        <w:t>C-4131/2021 Seite 21 ratsbeschluesse [besucht am 21. Januar 2025]). Diese Vorbereitungsar- beiten setzen Kenntnis vom neuen Vorsorgereglement voraus. Insofern er- scheint nicht nachvollziehbar, dass die Beschwerdeführerin «mit Nichtwis- sen» bestreitet, bereits im Juni 2019 von der strittigen Regelung im Vorsor- gereglement Kenntnis gehabt zu haben.</w:t>
      </w:r>
    </w:p>
    <w:p>
      <w:r>
        <w:rPr>
          <w:b/>
        </w:rPr>
        <w:t>E. 5.4.5</w:t>
      </w:r>
    </w:p>
    <w:p>
      <w:r>
        <w:t>Hatte die Beschwerdeführerin spätestens ab Januar 2018 (Minder- verzinsung 2018) respektive ab Januar 2019 (Minderverzinsung 2019) und ab Mitte 2019 (Vorsorgereglement 2020) fristauslösende Kenntnis von den beanstandeten Beschlüssen der Beschwerdegegnerin, ist die Beschwer- deerhebung vor der Vorinstanz am 10. Juni 2020 klar verspätet erfolgt. Zwi- schen fristauslösender Kenntnis der beanstandeten Beschlüsse und der Erhebung der Aufsichtsbeschwerde liegen rund ein bis zweieinhalb Jahre. Damit ist die Regelfrist von minimal 30 Tagen und maximal 90 Tagen (vgl. E. 5.2.3 vorstehend) bei weitem überschritten, ohne dass ersichtlich oder dargetan wäre, dass die Beschwerdeführerin davon abgehalten worden wäre, fristgerecht zu handeln. Entgegen der Beschwerdeführerin ist für den Fristbeginn nicht massgebend, ob sie Veranlassung hatte, an der Recht- mässigkeit der von der Beschwerdegegnerin beschlossenen Massnahmen zu zweifeln. Entscheidend ist die Kenntnis der tatsächlichen Umstände und nicht deren rechtliche Würdigung. Hinzu kommt, dass sich die geltend ge- machte Unrechtmässigkeit aus dem kommunalen Recht ergeben soll (Art. 13 PKSWV). Die Kenntnis des eigenen Rechts kann bei der Be- schwerdeführerin vorausgesetzt werden.</w:t>
      </w:r>
    </w:p>
    <w:p>
      <w:r>
        <w:rPr>
          <w:b/>
        </w:rPr>
        <w:t>E. 5.4.6</w:t>
      </w:r>
    </w:p>
    <w:p>
      <w:r>
        <w:t>Selbst wenn man mit der Beschwerdeführerin ein zweistufiges Ver- fahren mit vorgängiger Verpflichtung auf ein internes Einsprache- respek- tive Einigungsverfahren annehmen würde – wovon vorliegend nicht auszu- gehen ist (vgl. E. 5.1.2 vorstehend) –, wäre die Beschwerdeerhebung ver- spätet erfolgt: Die Beschwerdeführerin hat sich mit Schreiben vom 12. Juni 2019 und damit rund eineinhalb Jahre nach fristauslösender Kenntnis von der Minderverzinsung 2018 und rund fünf Monate nach fristauslösender Kenntnis von der Minderverzinsung 2019 bei der Beschwerdeführerin ge- meldet. Ein solch langes Zuwarten könnte nicht mehr als rechtzeitig beur- teilt werden. Was das neue Vorsorgereglement betrifft, ist weder ersichtlich noch dargetan, dass die Beschwerdeführerin die umstrittene Regelung bei ihren internen Einigungsbemühungen thematisiert hätte. Insofern wäre die Beschwerde auch diesbezüglich verspätet erfolgt. Der von der Beschwer- deführerin geltend gemachte «enge Sachzusammenhang» würde sie je- denfalls nicht davon befreien, das interne Einsprache- respektive Eini- gungsverfahren zu durchlaufen.</w:t>
      </w:r>
    </w:p>
    <w:p>
      <w:r>
        <w:t>C-4131/2021 Seite 22</w:t>
      </w:r>
    </w:p>
    <w:p>
      <w:r>
        <w:rPr>
          <w:b/>
        </w:rPr>
        <w:t>E. 5.4.7</w:t>
      </w:r>
    </w:p>
    <w:p>
      <w:r>
        <w:t>Der vorinstanzliche Nichteintretensentscheid wäre schliesslich selbst dann zu schützen, wenn mit der Beschwerdeführerin davon auszugehen wäre, dass sie erst am 7. Mai 2019 Kenntnis von der umstrittenen Minder- verzinsung ohne Anrechnung der Sanierungsbeiträge in den Jahren 2018 und 2019 erhalten hätte. Die Beschwerdeführerin hat sich in der Folge mit Schreiben vom 12. Juni 2019 beim Stiftungsrat gemeldet und am 10. Juni 2020, erst rund ein Jahr später, eine Aufsichtsbeschwerde erhoben. Auch wenn die Beschwerdeführerin offenbar bemüht war, eine einvernehmliche Einigung zu erzielen, kann nicht darüber hinweggesehen werden, dass sie mit der Erhebung der BVG-Aufsichtsbeschwerde sehr lange zugewartet hat. Entgegen der Ansicht der Beschwerdeführerin ist vorliegend nicht massgebend, ob der Stiftungsrat in Kenntnis von Art. 13 PKSWV entschie- den hat. Es gab somit keinen Grund, mit der Beschwerde zuzuwarten. Wenn die Beschwerdeführerin ein anderes Vorgehen gewählt und direkt bei der Beschwerdegegnerin interveniert hat, war ihr dies unbenommen, kann aber nach Treu und Glauben (Art. 5 Abs. 3 und Art. 9 BV) nicht dazu führen, die Beschwerdeführerin von der Einhaltung der Frist für die Ergrei- fung der BVG-Aufsichtsbeschwerde (als Rechtsmittel mit Erledigungsan- spruch) zu entbinden (vgl. sinngemäss BGE 136 II 177 E. 2.1; Urteil des BGer 8C_866/2009 vom 27. April 2010 E. 3.3). Es wäre der Beschwerde- führerin ohne Weiteres möglich gewesen, die beanstandeten Stiftungsrats- beschlüsse mit einer rechtzeitigen BVG-Aufsichtsbeschwerde überprüfen zu lassen (vgl. sinngemäss Urteil 8C_866/2009 E. 3.4). Es verhält sich vorliegend anders als im Urteil des Bundesverwaltungsge- richts C-2976/2022, in welchem als fristverlängernder Faktor zu berück- sichtigen war, dass sich die beschwerdegegnerische Vorsorgestiftung wie- derholt auf die Beanstandungen des Beschwerdeführers einliess und damit Unklarheit über die Verbindlichkeit des abschlägigen Entscheids über die Ausrichtung einer Ermessensleistung herrschte. Vorliegend beanstandet die Beschwerdeführerin nachträglich die Rechtmässigkeit eines Sanie- rungskonzepts (Sanierungsbeiträge und Minderverzinsung), welches von der Beschwerdegegnerin beschlossen und in den Jahren 2018 und 2019 umgesetzt wurde. Die Beschwerdeführerin verlangt denn auch von der Be- schwerdegegnerin, die Minderverzinsung ohne Anrechnung an die Sanie- rungsbeiträge sei «rückgängig zu machen» oder eine «andere korrigie- rende Massnahme zu beschliessen» (Anträge in BVG-Aufsichtsbe- schwerde). Auch weitere fristverlängernde Umstände sind nicht erkennbar. Weder sind die Verhältnisse besonders kompliziert, noch ist die Beschwer- deführerin rechtsunkundig.</w:t>
      </w:r>
    </w:p>
    <w:p>
      <w:r>
        <w:t>C-4131/2021 Seite 23 Daran ändert nichts, dass die Beschwerdeführerin in der Replik vor Bun- desverwaltungsgericht infrage zu stellen scheint, dass die Beschwerde- gegnerin vor 2019 über die Anrechnung der Minderverzinsung entschieden hat (BVGer-act. 17). Dies widerspricht der aktenkundigen Beschlusslage (BVS-act. 7/2 [«zusätzlich zum Sanierungsplan»] und BVS-act. 7/4; vgl. ferner BVS-act. 1/9; BVS-act. 7/3 [«weiterer Beitrag zur gesetzlich vorge- schriebenen finanziellen Sicherung der PKSW»]), wie sie im Übrigen von der Beschwerdeführerin selbst sowohl im Schreiben vom 29. Januar 2020 an die Vorinstanz (BVS-act. 1/8), in der Aufsichtsbeschwerde an die Vo- rinstanz vom 10. Juni 2020 (BVS-act. 1/1) und noch in der Beschwerde vor Bundesverwaltungsgericht (BVGer-act. 1) dargestellt wurde.</w:t>
      </w:r>
    </w:p>
    <w:p>
      <w:r>
        <w:rPr>
          <w:b/>
        </w:rPr>
        <w:t>E. 5.5</w:t>
      </w:r>
    </w:p>
    <w:p>
      <w:r>
        <w:t>Es ist somit im Ergebnis nicht zu beanstanden, dass die Vorinstanz auf die Aufsichtsbeschwerde infolge verspäteter Beschwerdeerhebung nicht eingetreten ist. Damit konnte die Vorinstanz namentlich offenlassen, ob die Beschwerdeführerin als Arbeitgeberin und Gründerin der Stiftung im kon- kreten Fall überhaupt zur Aufsichtsbeschwerde legitimiert ist (vgl. z.B. BGE 139 V 72 E. 3.2 mit Hinweis auf das Urteil des BVGer C-5329/2010 vom</w:t>
      </w:r>
    </w:p>
    <w:p>
      <w:r>
        <w:rPr>
          <w:b/>
        </w:rPr>
        <w:t>E. 6.1</w:t>
      </w:r>
    </w:p>
    <w:p>
      <w:r>
        <w:t>Zusammenfassend ist die Beschwerde abzuweisen und der vorinstanzliche Nichteintretensentscheid zu bestätigen.</w:t>
      </w:r>
    </w:p>
    <w:p>
      <w:r>
        <w:rPr>
          <w:b/>
        </w:rPr>
        <w:t>E. 6.2</w:t>
      </w:r>
    </w:p>
    <w:p>
      <w:r>
        <w:t>Es bleibt darauf hinzuweisen, dass eine verspätete Aufsichtsbeschwerde von der Aufsichtsbehörde grundsätzlich als Aufsichtsanzeige entgegenzunehmen ist (vgl. für das Stiftungsrecht Urteil des BVGer B-5499/2016 vom 21. November 2017 E. 4.4). Bei der Aufsichtsanzeige handelt es sich einen formlosen Rechtsbehelf, sodass die anzeigestellende Person weder Parteistellung erhält noch über die Möglichkeit verfügt, förmliche Rechtsmittel gegen einen negativen Entscheid der Aufsichtsbehörde zu ergreifen (Urteil C-2976/2022 E. 3.3). Bleibt die Aufsichtsbehörde trotz Eingangs einer Aufsichtsanzeige untätig, kann die anzeigende Person bei der übergeordneten Behörde wiederum Aufsichtsanzeige gegen das Untätigbleiben der Aufsichtsbehörde erstatten (vgl. für das Stiftungsrecht Urteil des BGer 5A_97/2018 vom 10. September 2018 E. 2.1.2).</w:t>
      </w:r>
    </w:p>
    <w:p>
      <w:r>
        <w:rPr>
          <w:b/>
        </w:rPr>
        <w:t>E. 7</w:t>
      </w:r>
    </w:p>
    <w:p>
      <w:r>
        <w:t>Zu befinden bleibt über die Verfahrenskosten und allfällige Parteientschädigungen.</w:t>
      </w:r>
    </w:p>
    <w:p>
      <w:r>
        <w:rPr>
          <w:b/>
        </w:rPr>
        <w:t>E. 7.1</w:t>
      </w:r>
    </w:p>
    <w:p>
      <w:r>
        <w:t>Die Verfahrenskosten werden in der Regel der unterliegenden Partei auferlegt (Art. 63 Abs. 1 VwVG). Keine Verfahrenskosten werden Vorinstanzen oder beschwerdeführenden und unterliegenden Bundebehörden auferlegt; anderen als Bundesbehörden, die Beschwerde führen und unterliegen, werden Verfahrenskosten auferlegt, soweit sich der Streit um vermögensrechtliche Interessen von Körperschaften oder autonomen Anstalten dreht (Art. 63 Abs. 2 VwVG). Die Beschwerdeführerin hat vorliegend in ihrer Funktion als Arbeitgeberin Beschwerde erhoben. Durch die Entscheide der Pensionskasse, bei welcher ihre Arbeitnehmenden versichert sind, ist sie in finanzieller Hinsicht berührt. Es handelt sich somit um eine Streitigkeit mit eigenen vermögensrechtlichen Interessen der Beschwerdeführerin, womit ihr Kosten auferlegt werden können (vgl. im Ergebnis ebenso Urteil des BVGer C-625/2009 vom 8. Mai 2012 E. 7.1). Der unterliegenden Beschwerdeführerin sind demnach die Verfahrenskosten, welche vorliegend auf Fr. 3'000.- festzusetzen sind, aufzuerlegen. Der geleistete Kostenvorschuss in derselben Höhe ist für die Bezahlung der Verfahrenskosten zu verwenden.</w:t>
      </w:r>
    </w:p>
    <w:p>
      <w:r>
        <w:rPr>
          <w:b/>
        </w:rPr>
        <w:t>E. 7.2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Der unterliegenden Beschwerdeführerin ist keine Parteientschädigung auszurichten (Art. 64 Abs. 1 VwVG e contrario). Die Vorinstanz hat ebenfalls keinen Anspruch auf eine Parteientschädigung (Art. 7 Abs. 3 VGKE). Dasselbe gilt für die Beschwerdegegnerin; das Eidgenössische Versicherungsgericht (heutiges Bundesgericht) hat mit Urteil vom 3. April 2000 erwogen, dass Trägerinnen oder Versicherer der beruflichen Vorsorge grundsätzlich keinen Anspruch auf Parteientschädigung haben (BGE 126 V 143 E. 4). Diese Praxis wird vom Bundesverwaltungsgericht in ständiger Rechtsprechung auch im Rahmen von Aufsichtsstreitigkeiten analog angewendet (vgl. jüngst Urteil des BVGer C-3826/2019 vom 4. Juni 2024 E. 7.2).</w:t>
      </w:r>
    </w:p>
    <w:p>
      <w:r>
        <w:rPr>
          <w:b/>
        </w:rPr>
        <w:t>E. 10</w:t>
      </w:r>
    </w:p>
    <w:p>
      <w:r>
        <w:t>Juni 2020 einbeziehen. Fristauslösend könne jedenfalls frühestens das Inkrafttreten des Vorsorgereglements per 1. Januar 2020 sein. Vorinstanz und Beschwerdegegnerin gehen dagegen davon aus, dass die Beschwer- deführerin bereits im Mai oder Juni 2019 fristauslösende Kenntnis von der strittigen Regelung im Vorsorgereglement 2020 erlangt hatte, was die Be- schwerdeführerin mit Nichtwissen bestreitet (vgl. E. 3 vorstehend).</w:t>
      </w:r>
    </w:p>
    <w:p>
      <w:r>
        <w:rPr>
          <w:b/>
        </w:rPr>
        <w:t>E. 14</w:t>
      </w:r>
    </w:p>
    <w:p>
      <w:r>
        <w:t>März 2012 E. 2.2). 6. 6.1 Zusammenfassend ist die Beschwerde abzuweisen und der vor- instanzliche Nichteintretensentscheid zu bestätigen. 6.2 Es bleibt darauf hinzuweisen, dass eine verspätete Aufsichtsbe- schwerde von der Aufsichtsbehörde grundsätzlich als Aufsichtsanzeige entgegenzunehmen ist (vgl. für das Stiftungsrecht Urteil des BVGer B-5499/2016 vom 21. November 2017 E. 4.4). Bei der Aufsichtsanzeige handelt es sich einen formlosen Rechtsbehelf, sodass die anzeigestel- lende Person weder Parteistellung erhält noch über die Möglichkeit verfügt, förmliche Rechtsmittel gegen einen negativen Entscheid der Aufsichtsbe- hörde zu ergreifen (Urteil C-2976/2022 E. 3.3). Bleibt die Aufsichtsbehörde trotz Eingangs einer Aufsichtsanzeige untätig, kann die anzeigende Person bei der übergeordneten Behörde wiederum Aufsichtsanzeige gegen das Untätigbleiben der Aufsichtsbehörde erstatten (vgl. für das Stiftungsrecht Urteil des BGer 5A_97/2018 vom 10. September 2018 E. 2.1.2).</w:t>
      </w:r>
    </w:p>
    <w:p>
      <w:r>
        <w:t>C-4131/2021 Seite 24 7. Zu befinden bleibt über die Verfahrenskosten und allfällige Parteientschä- digungen. 7.1 Die Verfahrenskosten werden in der Regel der unterliegenden Partei auferlegt (Art. 63 Abs. 1 VwVG). Keine Verfahrenskosten werden Vor- instanzen oder beschwerdeführenden und unterliegenden Bundebehörden auferlegt; anderen als Bundesbehörden, die Beschwerde führen und un- terliegen, werden Verfahrenskosten auferlegt, soweit sich der Streit um ver- mögensrechtliche Interessen von Körperschaften oder autonomen Anstal- ten dreht (Art. 63 Abs. 2 VwVG). Die Beschwerdeführerin hat vorliegend in ihrer Funktion als Arbeitgeberin Beschwerde erhoben. Durch die Ent- scheide der Pensionskasse, bei welcher ihre Arbeitnehmenden versichert sind, ist sie in finanzieller Hinsicht berührt. Es handelt sich somit um eine Streitigkeit mit eigenen vermögensrechtlichen Interessen der Beschwerde- führerin, womit ihr Kosten auferlegt werden können (vgl. im Ergebnis ebenso Urteil des BVGer C-625/2009 vom 8. Mai 2012 E. 7.1). Der unter- liegenden Beschwerdeführerin sind demnach die Verfahrenskosten, wel- che vorliegend auf Fr. 3’000.- festzusetzen sind, aufzuerlegen. Der geleis- tete Kostenvorschuss in derselben Höhe ist für die Bezahlung der Verfah- renskosten zu verwenden. 7.2 Die Beschwerdeinstanz kann der ganz oder teilweise obsiegenden Partei von Amtes wegen oder auf Begehren eine Entschädigung für ihr er- wachsene notwendige und verhältnismässig hohe Kosten zusprechen (Art. 64 Abs. 1 VwVG in Verbindung mit Art. 7 Abs. 1 des Reglements vom 21. Februar 2008 über die Kosten und Entschädigungen vor dem Bundes- verwaltungsgericht [VGKE, SR 173.320.2]). Der unterliegenden Beschwer- deführerin ist keine Parteientschädigung auszurichten (Art. 64 Abs. 1 VwVG e contrario). Die Vorinstanz hat ebenfalls keinen Anspruch auf eine Parteientschädigung (Art. 7 Abs. 3 VGKE). Dasselbe gilt für die Beschwer- degegnerin; das Eidgenössische Versicherungsgericht (heutiges Bundes- gericht) hat mit Urteil vom 3. April 2000 erwogen, dass Trägerinnen oder Versicherer der beruflichen Vorsorge grundsätzlich keinen Anspruch auf Parteientschädigung haben (BGE 126 V 143 E. 4). Diese Praxis wird vom Bundesverwaltungsgericht in ständiger Rechtsprechung auch im Rahmen von Aufsichtsstreitigkeiten analog angewendet (vgl. jüngst Urteil des BVGer C-3826/2019 vom 4. Juni 2024 E. 7.2).</w:t>
      </w:r>
    </w:p>
    <w:p>
      <w:r>
        <w:t>C-4131/2021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