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C-4126/2022 vom 15. Februar 2023</w:t>
      </w:r>
    </w:p>
    <w:p>
      <w:r>
        <w:t>Bundesverwaltungsgericht, 2023-02-15, DE</w:t>
      </w:r>
    </w:p>
    <w:p>
      <w:r>
        <w:rPr>
          <w:b/>
        </w:rPr>
        <w:t xml:space="preserve">Quelle: </w:t>
      </w:r>
      <w:r>
        <w:t>https://mcp.opencaselaw.ch/entscheid/bvger_C-4126_2022</w:t>
      </w:r>
    </w:p>
    <w:p>
      <w:r>
        <w:t>FR: TAF C-4126/2022 du 15 février 2023</w:t>
      </w:r>
    </w:p>
    <w:p>
      <w:r>
        <w:t>IT: TAF C-4126/2022 del 15 febbraio 2023</w:t>
      </w:r>
    </w:p>
    <w:p>
      <w:pPr>
        <w:pStyle w:val="Heading2"/>
      </w:pPr>
      <w:r>
        <w:t>Regeste</w:t>
      </w:r>
    </w:p>
    <w:p>
      <w:r>
        <w:t>Tarife des Gesundheitsfachpersonals (ausser Ärzte)</w:t>
      </w:r>
    </w:p>
    <w:p>
      <w:pPr>
        <w:pStyle w:val="Heading2"/>
      </w:pPr>
      <w:r>
        <w:t>Erwägungen</w:t>
      </w:r>
    </w:p>
    <w:p>
      <w:r>
        <w:rPr>
          <w:b/>
        </w:rPr>
        <w:t>E. 1</w:t>
      </w:r>
    </w:p>
    <w:p>
      <w:r>
        <w:t>Die Zuständigkeit des Bundesverwaltungsgerichts zur Beurteilung der vorliegenden Beschwerde ergibt sich aus Art. 53 Abs. 1 bzw. Art. 90a Abs. 2 KVG. Danach beurteilt das Bundesverwaltungsgericht unter anderem Beschwerden gegen Beschlüsse der Kantonsregierungen nach Art. 47 KVG. Zu diesen anfechtbaren Beschlüssen nach Art. 47 KVG zählen auch Zwischenverfügungen wie die vorliegende provisorische Festsetzung des Tarifs für Leistungen der psychologischen Psychotherapie (vgl. Urteil des BVGer C-351/2008 vom 24. Januar 2008 E. 1.2). Das Beschwerdeverfahren richtet sich dabei grundsätzlich nach dem VwVG, wobei Art. 53 Abs. 2 KVG - im Sinne der Verfahrensstraffung - verschiedene Ausnahmen statuiert.</w:t>
      </w:r>
    </w:p>
    <w:p>
      <w:r>
        <w:rPr>
          <w:b/>
        </w:rPr>
        <w:t>E. 2</w:t>
      </w:r>
    </w:p>
    <w:p>
      <w:r>
        <w:t>Die Vorinstanz und die Beschwerdeführenden beantragen übereinstimmend, dass das Beschwerdeverfahren infolge Gegenstandslosigkeit abzuschreiben sei.</w:t>
      </w:r>
    </w:p>
    <w:p>
      <w:r>
        <w:rPr>
          <w:b/>
        </w:rPr>
        <w:t>E. 2.1</w:t>
      </w:r>
    </w:p>
    <w:p>
      <w:r>
        <w:t>Die verfügende Behörde kann trotz des Devolutiveffekts in Anwendung von Art. 58 Abs. 1 und 2 VwVG auf ihren ursprünglichen Entscheid zurückkommen und diesen in Wiedererwägung ziehen. Gemäss Art. 58 Abs. 3 VwVG setzt die Beschwerdeinstanz die Behandlung der Beschwerde jedoch fort, soweit diese durch die neue Verfügung der Vorinstanz nicht gegenstandslos geworden ist (Art. 58 Abs. 3 VwVG). Gemäss Art. 23 Abs. 1 Bst. a VGG entscheidet der Instruktionsrichter als Einzelrichter über die Abschreibung von gegenstandslos gewordenen Verfahren (Weissenberger/Hirzel, in: Praxiskommentar Verwaltungsverfahrensgesetzt, 2. Aufl. 2016, Art. 61 Rz. 4).</w:t>
      </w:r>
    </w:p>
    <w:p>
      <w:r>
        <w:rPr>
          <w:b/>
        </w:rPr>
        <w:t>E. 2.2</w:t>
      </w:r>
    </w:p>
    <w:p>
      <w:r>
        <w:t>Die Beschwerdeführenden beantragten mit Beschwerde vom 15. September 2022 einzig, dass der angefochtene Beschluss des Regierungsrates vom (...) 2022 betreffend rückwirkende Festsetzung eines Arbeitstarifs ab 1. Juli 2022 für die Abrechnung von Leistungen der psychologischen Psychotherapie durch die Einführung einer neuen Ziffer 3bis mit dem folgenden Wortlaut abzuändern (recte: zu ergänzen) sei: «Die Rückforderungen aus Tarifdifferenzen zwischen der provisorischen und dem definitiven Tarif seien zugunsten der beschwerdeführenden Krankenversicherer vorzubehalten». Die Vorinstanz hat mit Regierungsratsbeschluss Nr._______ vom (...) 2023 das Dispositiv seines Beschlusses vom (...) 2022 (Nr._______) um eine entsprechende Ziffer 3bis ergänzt, deren Wortlaut wie folgt lautet: «Eine allfällige Differenz zwischen dem Arbeitstarif und dem definitiv festgelegten oder genehmigten Tarif ist rückwirkend auszugleichen». Auch wenn der Wortlaut der von der Vorinstanz neu eingefügten Ziffer 3bis nicht wörtlich demjenigen von den Beschwerdeführenden beantragten entspricht, trägt die neue Dispositiv-Ziffer im Ergebnis - worauf diese mit Stellungnahme vom 24. Januar 2023 selbst zutreffend hinweisen - dem Grundanliegen der Beschwerdeführenden vollumfänglich Rechnung, indem der Grundsatz der Rückabwicklung nun explizit aber in rechtsgleicher Weise auch im Dispositiv festgehalten wird. Somit ist dem Antrag der Beschwerdeführenden mit dem Regierungsratsbeschluss Nr._______ vom (...) 2023, mit welchem die Vorinstanz pendente lite auf ihren ursprünglich angefochtenen Beschluss Nr._______ teilweise zurückgekommen ist, indem sie neu die Ziffer 3bis ins Dispositiv aufgenommen hat, vollumfänglich entsprochen worden, was denn auch von keiner Partei bestritten wird.</w:t>
      </w:r>
    </w:p>
    <w:p>
      <w:r>
        <w:rPr>
          <w:b/>
        </w:rPr>
        <w:t>E. 2.3</w:t>
      </w:r>
    </w:p>
    <w:p>
      <w:r>
        <w:t>Aufgrund des soeben Dargelegten ist das Beschwerdeverfahren im einzelrichterlichen Verfahren antragsgemäss als durch Wiedererwägung vollumfänglich gegenstandslos geworden abzuschreiben (Art. 23 Abs. 1 Bst. a VGG).</w:t>
      </w:r>
    </w:p>
    <w:p>
      <w:r>
        <w:rPr>
          <w:b/>
        </w:rPr>
        <w:t>E. 3</w:t>
      </w:r>
    </w:p>
    <w:p>
      <w:r>
        <w:t>Zu prüfen bleibt, welche Partei die Verfahrenskosten zu tragen hat und ob und in welcher Höhe den Beschwerdeführenden eine Parteientschädigung auszurichten ist.</w:t>
      </w:r>
    </w:p>
    <w:p>
      <w:r>
        <w:rPr>
          <w:b/>
        </w:rPr>
        <w:t>E. 3.1</w:t>
      </w:r>
    </w:p>
    <w:p>
      <w:r>
        <w:t>Wird ein Verfahren vor Bundesverwaltungsgericht gegenstandslos, so werden die Verfahrenskosten in der Regel jener Partei auferlegt, deren Verhalten die Gegenstandslosigkeit bewirkt hat; ist das Verfahren ohne Zutun der Parteien gegenstandslos geworden, so werden die Kosten auf Grund der Sachlage vor Eintritt des Erledigungsgrunds festgelegt (Art. 5 des Reglements vom 21. Februar 2008 über die Kosten und Entschädigungen vor dem Bundesverwaltungsgericht [VGKE, SR 173.320.2]; vgl. Urteil des BGer 2C_564/2013 vom 11. Februar 2014 E. 2.2); die Spruchgebühr richtet sich nach Umfang und Schwierigkeit der Streitsache, Art der Prozessführung und finanzieller Lage der Parteien (Art. 63 Abs. 4bis VwVG; vgl. auch C-3057/2021 vom 17. Mai 2022 E. 3.2). Keine Verfahrenskosten werden Vorinstanzen oder beschwerdeführenden und unterliegenden Bundesbehörden auferlegt (Art. 62 Abs. 2 Teilsatz 1).</w:t>
      </w:r>
    </w:p>
    <w:p>
      <w:r>
        <w:rPr>
          <w:b/>
        </w:rPr>
        <w:t>E. 3.2</w:t>
      </w:r>
    </w:p>
    <w:p>
      <w:r>
        <w:t>Die Parteientschädigung richtet sich bei gegenstandslos gewordenen Verfahren nach Art. 15 VGKE. Dementsprechend hat diejenige Partei eine Parteientschädigung auszurichten, deren Verhalten die Gegenstandslosigkeit bewirkt hat (Art. 5 Satz 1 VGKE; vgl. Urteil des BVGer C-2825/2020 vom 15. Juli 2021 E. 3.2.1). Bundesbehörden und, in der Regel, andere Behörden, die als Parteien auftreten, haben nach Art. 7 Abs. 3 VGKE keinen Anspruch auf Parteientschädigung.</w:t>
      </w:r>
    </w:p>
    <w:p>
      <w:r>
        <w:rPr>
          <w:b/>
        </w:rPr>
        <w:t>E. 3.3</w:t>
      </w:r>
    </w:p>
    <w:p>
      <w:r>
        <w:t>Rechtsprechungsgemäss erfolgt die Bestimmung derjenigen Partei, welche die Gegenstandslosigkeit bewirkt hat, nach materiellen Kriterien; unerheblich ist damit, welche Partei die formelle Prozesshandlung vornimmt, welche die Behörde unmittelbar zur Abschreibung veranlasst. Zu fragen ist also nach dem materiellen Grund für das formelle Verhalten (vgl. Urteile des BGer 2C_564/2013 vom 11. Februar 2014 E. 2.4; 8C_60/2010 vom 4. Mai 2010 E. 4.2.1; Moser/Beusch/Kneubühler, Prozessieren vor dem Bundesverwaltungsgericht, 2. Aufl. 2013, S. 260 Rz. 4.56). Ist die Gegenstandslosigkeit in diesem Sinne durch eine Partei bewirkt worden, so ist es nach dem klaren Wortlaut von Art. 5 VGKE irrelevant, wie die Prozessaussichten vor Eintritt der Gegenstandslosigkeit zu würdigen gewesen wären. Diese Frage stellt sich erst, wenn das Verfahren ohne Zutun der Parteien gegenstandslos geworden ist, d.h. die Ursache dafür ausserhalb der Verantwortlichkeit der Streitbeteiligten liegt. Der für den Entscheid zuständige Einzelrichter nimmt diesfalls eine summarische Untersuchung der Sachlage vor Eintritt des Erledigungsgrundes vor (vgl. Urteile des BGer 8C_60/2010 vom 4. Mai 2010 E. 4.2.1; 9C_624/2008 vom 10. September 2008 E. 3 mit Hinweis; Moser/Beusch/Kneubühler, a.a.O., S. 260 Rz. 4.57; Lorenz Kneubühler, Die Kostenverlegung im Beschwerdeverfahren des Bundes, in: ZBl 2005, S. 449 ff., S. 460 f.;).</w:t>
      </w:r>
    </w:p>
    <w:p>
      <w:r>
        <w:rPr>
          <w:b/>
        </w:rPr>
        <w:t>E. 3.4</w:t>
      </w:r>
    </w:p>
    <w:p>
      <w:r>
        <w:t>Die prozessuale Handlung, welche die Gegenstandslosigkeit des vorliegenden Beschwerdeverfahrens bewirkt hat, wurde zwar von der Vorinstanz vorgenommen. Wenn jedoch die Beschwerdeführenden vorliegend geltend machen, dass die Verfahrens- und Prozesskosten von der Vorinstanz zu tragen seien, weil einerseits der neu verfügte Beschluss einer Beschwerdeanerkennung gleichkomme, und andererseits die Vorinstanz selbst ausgeführt habe, die im Dispositiv fehlende ausdrückliche Regelung der Rückforderung sei ein redaktionelles Versehen, scheinen sie zu übersehen, dass vorliegend eine Berichtigung des Dispositivs ohne Beschwerdeerhebung möglich gewesen wäre. Bereits aus den Erwägungen des angefochtenen Beschlusses Nr._______ vom (...) 2022 ergibt sich klar, dass auch die Vorinstanz vom Grundsatz der Rückforderung bei einer allfälligen Differenz zwischen definitivem und provisorischem Tarif ausgeht, geht doch aus ihren Erwägungen klar hervor, dass je nach Ausgang der Verhandlungen die spätere Geltendmachung der Differenz zwischen dem provisorischen und dem definitiven Tarif durch die Berechtigten vorbehalten bleibe. In diesem Zusammenhang hat die Vorinstanz denn auch die Leistungserbringer explizit angewiesen, in Bezug auf allfällige Ausgleichszahlungen entsprechende Reserven zu bilden (vgl. Ziffern 9 und 10 der Erwägungen). Die Beschwerdeführenden halten in ihrer Beschwerdeschrift vom 15. September 2022 selbst fest, dass die Vorinstanz in Ziffer 9 der Erwägungen auf den Grundsatz der Rückabwicklung eingegangen ist (unterlassen es indessen zu erwähnen, dass die Vorinstanz in der nachfolgenden Ziffer 10 der Erwägungen die Leistungserbringer zur Reservebildung für allfällige Rückforderungsansprüche angehalten hat [vgl. BVGer-act. 1 S. 13 Rz. 19]). Aufgrund der expliziten Erwähnung des Grundsatzes der Rückabwicklung in den Erwägungen des angefochtenen vorinstanzlichen Beschlusses ist es offensichtlich, dass dieser unbestritten ist und die fehlende Aussage im Dispositiv betreffend Rückabwicklung somit auf ein redaktionelles Versehen seitens der Vorinstanz zurückzuführen ist. Dies hat die Vorinstanz im Rahmen ihrer Vernehmlassung vom 14. November 2022 klar bestätigt.</w:t>
      </w:r>
    </w:p>
    <w:p>
      <w:r>
        <w:rPr>
          <w:b/>
        </w:rPr>
        <w:t>E. 3.5</w:t>
      </w:r>
    </w:p>
    <w:p>
      <w:r>
        <w:t>Auch der Umstand, dass es - was die Beschwerdeführenden selbst hervorheben (vgl. BVGer-act. 1 S. 13 Rz. 17-20) - der gängigen Praxis entspricht, allfällige Differenzen zwischen provisorischen und definitiven Tarifen auszugleichen, weist klar auf ein redaktionelles Versehen seitens der Vorinstanz hin. Auch wenn das Bundesverwaltungsgericht bisher nicht explizit festgehalten hat, dass es sich beim Grundsatz der Rückabwicklung um einen allgemein gültigen Rechtsgrundsatz handelt, lässt sich der bundesverwaltungsgerichtlichen Rechtsprechung klar entnehmen, dass im Zusammenhang mit provisorisch festgesetzten Tarifen stets mit einer späteren Rückabwicklung gerechnet werden muss (vgl. z.B. Urteile des BVGer C-3900/2015 vom 20. April 2017 E. 4.3.2; C-124/2012 vom 23. April 2012 E. 3.5.1; vgl. auch Zwischenverfügung des BVGer C-6561/2015 vom 3. Dezember 2015). Denn provisorisch festgesetzte Arbeitstarife haben lediglich vorläufigen Charakter und sind somit als vorsorgliche Massnahmen zu qualifizieren (vgl. Zwischenverfügung im Verfahren C-3454/2013 vom 18. Juli 2013 mit Hinweis auf das Urteil des BVGer C-124/2012 vom 23. April 2012 E.3.2; vgl. auch Fankhauser/Rutz, Spitalplanung und Spitalfinanzierung, SZS 3/2018, S. 282 ff, S. 322), die aufgrund ihrer Akzessorietät zum Hauptverfahren mit der rechtskräftigen Genehmigung oder Festsetzung eines definitiven Tarifs dahinfallen (vgl. Urteil des BVGer C-124/2012 vom 23. April 2012 E. 3.2.4; Stefan Vogel, Vorsorgliche Massnahmen, in: Isabelle Häner/Bernhard Waldmann [Hrsg.], Das erstinstanzliche Verwaltungsverfahren, Zürich/Basel/Genf 2008, S. 98 m.w.H.; Regina Kiener/Bernhard Rütsche/Mathias Kuhn, Öffentliches Verfahrensrecht, 3. Aufl., Zürich/St. Gallen 2021, Rz. 487). Somit ist die rechtslogische Folge solcher provisorischer Tarife, was sich aus ihrer akzessorischen Natur ergibt, dass - da dem Begriff «provisorisch» inhärent - ein solcher Tarif nur solange gilt, bis an dessen Stelle ein definitiver Tarif tritt; weicht dabei letzterer vom provisorischen Tarif ab, ist die Differenz zwangsläufig zugunsten der Berechtigten auszugleichen.</w:t>
      </w:r>
    </w:p>
    <w:p>
      <w:r>
        <w:rPr>
          <w:b/>
        </w:rPr>
        <w:t>E. 3.6</w:t>
      </w:r>
    </w:p>
    <w:p>
      <w:r>
        <w:t>Redaktionsfehler, wie der vorliegende, können auf dem (ausserordentlichen) Weg der Berichtigung behoben werden. Dies unterscheidet sie von falschen tatsächlichen Annahmen, Tatsachen- oder Rechtsirrtümern oder Fehlern in der Sachverhaltserhebung, die einem Entscheid zugrunde liegen können; letztere sind nämlich innert der Rechtsmittelfrist auf dem (ordentlichen) Rechtsmittelweg geltend zu machen. Im Gegensatz zum ausserordentlichen Rechtsmittel der Revision ist bei der Berichtigung zudem nicht vorausgesetzt, dass der Entscheid in Rechtskraft erwachsen ist (zum Ganzen vgl. Moser/ Beusch/Kneubühler, a.a.O., S. 317 f. Rz. 5.78 ff., wobei hier das Berichtigungsverfahren vor Bundesverwaltungsgericht beleuchtet wird). Die Vorinstanz hat mit Vernehmlassung vom 14. November 2022 zutreffend auf den Rechtsbehelf Berichtigung einer Verfügung hingewiesen, den die anwaltlich vertretenen Krankenversicherer aufgrund des offensichtlichen Redaktionsfehlers ohne Weiteres hätten bei der Vorinstanz ergreifen können. Das vorliegende Beschwerdeverfahren hätte sich demzufolge mit einem entsprechenden Gesuch an die Vorinstanz um Berichtigung des Beschlusses Nr._______ vom (...) 2022 unmittelbar nach dessen Eröffnung vermeiden lassen. Den materiellen Grund für die prozessuale Handlung der Vorinstanz (Zurückkommen auf den angefochtenen Beschluss pendente lite), welche vorliegend zur Gegenstandslosigkeit des vorliegenden Verfahrens geführt hat, haben somit aufgrund des Ausgeführten die Beschwerdeführenden zu verantworten; die Vorinstanz hätte die Berichtigung auf entsprechendes Gesuch hin auch ohne Beschwerdeerhebung vornehmen können. Im Weiteren ist festzuhalten, dass angesichts der expliziten Erwähnung der Rückabwicklung in den Erwägungen des angefochtenen Beschlusses sowie der dargelegten gängigen und von allen Parteien unbestrittenen Praxis, wonach allfällige Differenzen zwischen dem provisorischen und dem definitiven Tarif (als logische Folge) immer zugunsten der Berechtigten auszugleichen sind, bei einer summarischen Beurteilung der Prozessaussichten davon auszugehen ist, dass auf die Beschwerde, mit welcher lediglich die fehlende Erwähnung der Rückabwicklung im Dispositiv des angefochtenen Beschlusses beanstandet wurde, mangels eines Rechtsschutzinteresses der Beschwerdeführenden gar nicht eingetreten worden wäre (betr. Prozessaussichten vgl. Urteil des BGer 2C_188/2017 vom 16. Januar 2018; Urteil des BVGer C-3057/2021 vom 17. Mai 2022 E. 3.9 in fine).</w:t>
      </w:r>
    </w:p>
    <w:p>
      <w:r>
        <w:rPr>
          <w:b/>
        </w:rPr>
        <w:t>E. 3.7</w:t>
      </w:r>
    </w:p>
    <w:p>
      <w:r>
        <w:t>Zusammenfassend ist davon auszugehen, dass nach materiellen Kriterien die Beschwerdeführenden die Gegenstandslosigkeit des vorliegenden Beschwerdeverfahrens zu verantworten haben, weshalb sie grundsätzlich kostenpflichtig werden. Vorliegend ist dem Bundesverwaltungsgericht für die bisherige Verfahrensführung bereits ein ins Gewicht fallender Aufwand entstanden, der bei entsprechendem Vorgehen seitens der Beschwerdeführenden mit überwiegender Wahrscheinlichkeit vermeidbar gewesen wäre. Deshalb fällt ein gänzlicher Erlass der Verfahrenskosten ausser Betracht. Die bisher aufgelaufenen Verfahrenskosten sind auf Fr. 2'000.- festzusetzen. Diese sind, da sie die Gegenstandslosigkeit zu verantworten haben, den Beschwerdeführenden aufzuerlegen und dem geleisteten Kostenvorschuss von Fr. 5'000.- zu entnehmen. Der Restbetrag von Fr. 3'000.- ist auf ein von den Beschwerdeführenden zu bezeichnendes Konto zurückzuerstatten.</w:t>
      </w:r>
    </w:p>
    <w:p>
      <w:r>
        <w:rPr>
          <w:b/>
        </w:rPr>
        <w:t>E. 3.8</w:t>
      </w:r>
    </w:p>
    <w:p>
      <w:r>
        <w:t>Wie bereits dargelegt, haben die Beschwerdeführenden die Gegenstandslosigkeit des vorliegenden Beschwerdeverfahrens zu verantworten. Ihnen steht demnach keine Parteientschädigung zu. Die anwaltlich vertretenen Beschwerdegegner haben sich im vorliegenden Beschwerdeverfahren nicht vernehmen lassen, sondern haben lediglich mit Spontaneingabe vom 10. Januar 2023 um Koordination von mehreren hängigen Beschwerdeverfahren ersucht. Den Beschwerdegegnern sind somit keine unverhältnismässig hohen Kosten entstanden, weshalb ihnen ebenfalls keine Parteientschädigung zuzusprechen ist (vgl. Art. 64 Abs. 1 VwVG i.V.m. Art. 7 Abs. 4 VGKE). Schliesslich hat auch die Vorinstanz als Behörde keinen Anspruch auf eine Parteientschädigung (Art. 7 Abs. 3 VGKE).</w:t>
      </w:r>
    </w:p>
    <w:p>
      <w:r>
        <w:rPr>
          <w:b/>
        </w:rPr>
        <w:t>E. 3.9</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