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C-4125/2013 vom 19. Mai 2015</w:t>
      </w:r>
    </w:p>
    <w:p>
      <w:r>
        <w:t>Bundesverwaltungsgericht, 2015-05-19, DE</w:t>
      </w:r>
    </w:p>
    <w:p>
      <w:r>
        <w:rPr>
          <w:b/>
        </w:rPr>
        <w:t xml:space="preserve">Quelle: </w:t>
      </w:r>
      <w:r>
        <w:t>https://mcp.opencaselaw.ch/entscheid/bvger_C-4125_2013</w:t>
      </w:r>
    </w:p>
    <w:p>
      <w:r>
        <w:t>FR: TAF C-4125/2013 du 19 mai 2015</w:t>
      </w:r>
    </w:p>
    <w:p>
      <w:r>
        <w:t>IT: TAF C-4125/2013 del 19 maggio 2015</w:t>
      </w:r>
    </w:p>
    <w:p>
      <w:pPr>
        <w:pStyle w:val="Heading2"/>
      </w:pPr>
      <w:r>
        <w:t>Regeste</w:t>
      </w:r>
    </w:p>
    <w:p>
      <w:r>
        <w:t>Rückvergütung von Beiträgen</w:t>
      </w:r>
    </w:p>
    <w:p>
      <w:pPr>
        <w:pStyle w:val="Heading2"/>
      </w:pPr>
      <w:r>
        <w:t>Erwägungen</w:t>
      </w:r>
    </w:p>
    <w:p>
      <w:r>
        <w:rPr>
          <w:b/>
        </w:rPr>
        <w:t>E. 1</w:t>
      </w:r>
    </w:p>
    <w:p>
      <w:r>
        <w:t>Die Beschwerde wird abgewiesen, soweit darauf einzutreten ist.</w:t>
      </w:r>
    </w:p>
    <w:p>
      <w:r>
        <w:rPr>
          <w:b/>
        </w:rPr>
        <w:t>E. 2</w:t>
      </w:r>
    </w:p>
    <w:p>
      <w:r>
        <w:t>Es werden keine Verfahrenskosten auferlegt.</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