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C-4125/2012 vom 10. April 2013</w:t>
      </w:r>
    </w:p>
    <w:p>
      <w:r>
        <w:t>Bundesverwaltungsgericht, 2013-04-10, DE</w:t>
      </w:r>
    </w:p>
    <w:p>
      <w:r>
        <w:rPr>
          <w:b/>
        </w:rPr>
        <w:t xml:space="preserve">Quelle: </w:t>
      </w:r>
      <w:r>
        <w:t>https://mcp.opencaselaw.ch/entscheid/bvger_C-4125_2012</w:t>
      </w:r>
    </w:p>
    <w:p>
      <w:r>
        <w:t>FR: TAF C-4125/2012 du 10 avril 2013</w:t>
      </w:r>
    </w:p>
    <w:p>
      <w:r>
        <w:t>IT: TAF C-4125/2012 del 10 aprile 2013</w:t>
      </w:r>
    </w:p>
    <w:p>
      <w:pPr>
        <w:pStyle w:val="Heading2"/>
      </w:pPr>
      <w:r>
        <w:t>Regeste</w:t>
      </w:r>
    </w:p>
    <w:p>
      <w:r>
        <w:t>Schengen-Visum</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Verwaltungsverfahrensgesetzes vom 20. De-zember 1968 (VwVG, SR 172.021), welche von einer in Art. 33 VGG aufgeführten Behörde erlassen wurden. Darunter fallen u.a. Verfügungen des BFM, mit denen die Erteilung eines Schengenvisums zu Be­suchszwecken verweigert wird. In dieser Materie entscheidet das Bun­desverwaltungsgericht endgültig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Der Beschwerdeführer ist gemäss Art. 48 Abs. 1 VwVG zur Be­schwerde berechtigt. Auf die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 mit Hinweisen).</w:t>
      </w:r>
    </w:p>
    <w:p>
      <w:r>
        <w:rPr>
          <w:b/>
        </w:rPr>
        <w:t>E. 3</w:t>
      </w:r>
    </w:p>
    <w:p>
      <w:r>
        <w:t>Der angefochtenen Verfügung liegt das Gesuch eines kosovarischen Staats­angehörigen um Erteilung eines Visums für einen dreimonatigen Aufenthalt in der Schweiz zugrunde. Da sich der Beschwerdeführer nicht auf die EU/EFTA-Personenfreizügigkeitsabkommen berufen kann und die beabsichtigte Aufenthaltsdauer drei Monate nicht überschreitet, fällt die vorliegende Streitsache in den persönlichen und sachlichen Anwendungsbereich der Schengen-Assoziierungsabkommen, mit denen die Schweiz den Schengen-Besitzstand und die dazugehörigen gemein­schaftsrechtlichen Rechtsakte übernommen hat. Das Ausländergesetz vom 16. Dezember 2005 (AuG, SR 142.20) und seine Ausführungsverordnung gelangen nur soweit zur Anwendung, als die Schengen-Assoziierungsabkommen keine abweichenden Bestimmungen enthalten (Art. 2 Abs. 2 bis Abs. 5 AuG).</w:t>
      </w:r>
    </w:p>
    <w:p>
      <w:r>
        <w:rPr>
          <w:b/>
        </w:rPr>
        <w:t>E. 4</w:t>
      </w:r>
    </w:p>
    <w:p>
      <w:r>
        <w:t>Die Voraussetzungen für die Erteilung eines Visums präsentieren sich im Anwendungsbereich der genannten Rechtsgrundlagen wie folgt:</w:t>
      </w:r>
    </w:p>
    <w:p>
      <w:r>
        <w:rPr>
          <w:b/>
        </w:rPr>
        <w:t>E. 4.1</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die Ausländerinnen und Ausländer vom 8. März 2002, BBl 2002 3774; BGE 135 II 1 E. 1.1 mit Hinweisen).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auch das Schengen-Recht nicht (a.M. Philipp Egli/Tobias D. Meyer, in: Caroni/Gächter/Thurn­herr [Hrsg.], Stämpflis Handkommentar zum Bundesgesetz über die Auslän­derinnen und Ausländer, Bern 2010, Art. 5 N. 3 f.).</w:t>
      </w:r>
    </w:p>
    <w:p>
      <w:r>
        <w:rPr>
          <w:b/>
        </w:rPr>
        <w:t>E. 4.2</w:t>
      </w:r>
    </w:p>
    <w:p>
      <w:r>
        <w:t>Angehörige von Drittstaaten dürfen über die Aussengrenzen des Schengen-Raums für einen Aufenthalt von höchstens drei Monaten je Sechsmonatszeitraum einreisen, wenn sie im Besitz gültiger Reisedoku­mente sind, die zum Grenzübertritt berechtigen. Ferner benötigen sie ein Visum, falls ein solches nach Massgabe der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erforderlich ist. Kein Visum benötigen Drittstaatsangehörige, die Inhaber eines gülti­gen Aufenthaltstitels sind oder über ein gültiges Visum für den längerfristi­gen Aufenthalt verfügen (vgl. Art. 5 Abs. 1 Bst. a AuG, Art. 2 Abs. 1 der Verordnung vom 22. Oktober 2008 über die Einreise und die Visumertei­lung [VEV, SR 142.204] i.V.m. Art. 5 Abs. 1 Bst. a und b der Verordnung (EG) Nr. 562/2006 des Europäischen Parlaments und des Rates vom 15. März 2006 über einen Gemeinschaftskodex für das Überschreiten der Grenzen durch Personen [nachfolgend: Schengener Grenzkodex, SGK, ABl. L 105 vom 13.04.2006, S. 1-32], Art. 4 VEV).</w:t>
      </w:r>
    </w:p>
    <w:p>
      <w:r>
        <w:rPr>
          <w:b/>
        </w:rPr>
        <w:t>E. 4.3</w:t>
      </w:r>
    </w:p>
    <w:p>
      <w:r>
        <w:t>Im Weiteren müssen Drittstaatsangehörige den Zweck und die Um­stände ihres beabsichtigten Aufenthalts belegen und hierfür über ausrei­chende finanzielle Mittel verfügen (Art. 5 Abs. 1 Bst. b AuG, Art. 2 Abs. 1 VEV, Art. 5 Abs. 1 Bst. c und Abs. 3 SGK sowie Art. 14 Abs. 1 Bst. a-c der Verordnung [EG] Nr. 810/2009 des Europäischen Parlaments und des Rates vom 13. Juli 2009 über einen Visakodex der Gemeinschaft [nachfolgend: Visakodex]). Namentlich haben sie in diesem Zusammenhang zu belegen, dass sie den Schengen-Raum vor Ablauf des bewilligungsfreien Aufenthaltes verlassen, bzw. ausreichende Gewähr für eine fristgerechte Wiederausreise zu bieten (Art. 14 Abs. 1 Bst. d und Art. 21 Abs. 1 Visakodex sowie Art. 5 Abs. 2 AuG; vgl. dazu Egli/Meyer, a.a.O., Art. 5 N. 33). Weiterhin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5 Abs. 1 Bst. d und e SGK).</w:t>
      </w:r>
    </w:p>
    <w:p>
      <w:r>
        <w:rPr>
          <w:b/>
        </w:rPr>
        <w:t>E. 4.4</w:t>
      </w:r>
    </w:p>
    <w:p>
      <w:r>
        <w:t>Eine Gefahr für die öffentliche Ordnung im Sinne von Art. 5 Abs. 1 Bst. e SGK ist auch dann anzunehmen, wenn die drittstaatsangehörige Per­son nicht bereit ist, das Hoheitsgebiet des Schengen-Raums fristge­recht wie­der zu verlassen (vgl. dazu Egli/Meyer, a.a.O., Art. 5 N. 33; ferner Urteil des deutschen Bundesverwaltungsge­richts 1 C. 1.10 vom 11. Januar 2011 Rz. 29). Die Behörden haben daher zu prüfen und drittstaatsangehörige Personen zu belegen, dass die Ge­fahr einer rechtswidrigen Einwanderung oder einer nicht fristgerechten Aus­reise nicht besteht (Art. 14 Abs. 1 Bst. d und Art. 21 Abs. 1 Visako­dex). Die Gewähr der gesicherten Wiederausreise, wie sie Art. 5 Abs. 2 AuG verlangt, wenn nur ein vorübergehender Aufenthalt vorgesehen ist, steht mit dieser Regelung im Einklang (vgl. BVGE 2009/27 E. 5 mit Hervorhebung des Zusammenhangs zum Einreiseerfordernis des belegten Aufenthaltszwecks nach Art. 5 Abs. 1 Bst. c SGK).</w:t>
      </w:r>
    </w:p>
    <w:p>
      <w:r>
        <w:rPr>
          <w:b/>
        </w:rPr>
        <w:t>E. 4.5</w:t>
      </w:r>
    </w:p>
    <w:p>
      <w:r>
        <w:t>Sind die vorerwähnten Einreisevoraussetzungen (Visum ausgenom­men) nicht erfüllt, darf ein für den gesamten Schengen-Raum geltendes "einheitliches Visum" (Art. 2 Ziff. 3 Visakodex) nicht erteilt werden (Art. 12 VEV, Art. 32 SGK). Hält es jedoch ein Mitgliedstaat aus humanitären Gründen, aus Gründen des nationalen Interesses oder aufgrund internationaler Verpflichtungen für erforderlich, so ist er berechtigt, der dritt­staatsangehörigen Person, welche die ordentlichen Einreisevorausset­zungen nicht erfüllt, ausnahmsweise ein "Visum mit räumlich beschränkter Gültigkeit" zu erteilen (Art. 2 Ziff. 4 Visakodex). Dieses Visum ist grundsätzlich nur für das Hoheitsgebiet des ausstellenden Staates gültig (Art. 32 i.V.m. Art. 25 Abs. 1 Bst. a Visakodex; unter denselben Voraussetzungen kann einer drittstaatsangehörigen Person die Einreise an den Aussengrenzen gestattet werden, vgl. Art. 5 Abs. 4 Bst. c SGK).</w:t>
      </w:r>
    </w:p>
    <w:p>
      <w:r>
        <w:rPr>
          <w:b/>
        </w:rPr>
        <w:t>E. 5.1</w:t>
      </w:r>
    </w:p>
    <w:p>
      <w:r>
        <w:t>Die Vorinstanz verweigerte die Erteilung des beantragten Schengenvisums mit der Begründung, die anstandslose und fristgerechte Wiederausreise erscheine nicht als hinreichend gesichert.</w:t>
      </w:r>
    </w:p>
    <w:p>
      <w:r>
        <w:rPr>
          <w:b/>
        </w:rPr>
        <w:t>E. 5.2</w:t>
      </w:r>
    </w:p>
    <w:p>
      <w:r>
        <w:t>Wie oben erwähnt, unterliegt der Beschwerdeführer als kosovarischer Staatsangehöriger der Vi­sumspflicht (Anhang I zur Verordnung (EG) Nr. 539/2001 des Rates vom 15. März 2001). Bei der Prüfung der Einreisevoraussetzungen nach Art. 5 Abs. 1 SGK steht die Frage der gesicherten Wiederausreise im Vordergrund, welche die Vorinstanz aufgrund der allgemeinen Lage im Heimatland sowie der persönlichen Verhältnisse des Beschwerdeführers anzweifelt. Dazu lassen sich in der Regel keine gesicherten Feststellungen, sondern lediglich Prognosen treffen. Dabei sind sämtliche Umstände des konkreten Einzelfalles zu würdigen.</w:t>
      </w:r>
    </w:p>
    <w:p>
      <w:r>
        <w:rPr>
          <w:b/>
        </w:rPr>
        <w:t>E. 5.3</w:t>
      </w:r>
    </w:p>
    <w:p>
      <w:r>
        <w:t>Anhaltspunkte zur Beurteilung der fristgerechten Wiederausreise können sich aus der allgemeinen Situation im Herkunftsland der Besucherin oder des Besuchers ergeben. Am 17. Februar 2008 erklärte das kosovarische Parlament die Unabhängigkeit des Landes, welches am 27. Februar 2008 von der Schweiz und mittlerweile von über 90 Staaten völkerrechtlich anerkannt wurde (vgl. dazu http://www.mfa-ks.net/?page=2,33, besucht im Februar 2013). Die Sicherheitslage im Kosovo konnte zwar im Verlaufe der letzten Jahre weitgehend stabilisiert werden und der Wiederaufbau von Administration und Infrastruktur ist unter Beteiligung internationaler Organisationen und Staatengemeinschaften in Gang gekommen. Aus wirtschaftlicher Sicht ist es aber trotz grosser internationaler Unterstützung bisher nicht gelungen, im Kosovo eine Wachstumsdynamik einzuleiten; es herrscht wirtschaftliche Stagnation und die Arbeitslosigkeit bleibt hartnäckig hoch. So sind mehr als die Hälfte der Erwerbsfähigen ohne oder zumindest ohne regelmässiges Einkommen. Der Armutsanteil der Bevölkerung im Kosovo liegt gemäss den letzten offiziellen Zahlen im Jahr 2007 bei 45%, wobei rund 17% der Staatsbürger sogar in extremer Armut leben (Quelle: Weltbank, http://www.worldbank.org &gt; Countries &gt; Kosovo &gt; Overview &gt; Country Brief, Oktober 2010, besucht im Februar 2013). Vor diesem Hintergrund besteht vielfach ein Wunsch zur Auswanderung, welcher sich besonders stark bei jüngeren und ungebundenen Personen manifestiert. Ein im Ausland bereits bestehendes, minimales soziales Beziehungsnetz aus Verwandten oder Freunden ist zudem ein wichtiges Element, das den Entscheid auszuwandern, erleichtern kann. Es gilt nach Möglichkeit zu verhindern, dass Gesuchsteller ihre Anwesenheit in der Schweiz - entgegen ihrer ursprünglichen Absichtserklärung - dazu nutzen, ein Asylgesuch einzureichen oder die fristgerechte Wiederausreise auf andere Weise zu umgehen. Die anhaltend schwierige Lage des Landes wird durch die schweizerische Asylstatistik widerspiegelt. So stammten im Jahr 2012 immerhin noch rund 2% der Asylsuchenden aus dem Kosovo, der damit in der Statistik der Asylgesuche nach Nationen mit insgesamt 579 Gesuchen an dreizehnter Stelle stand (Quelle: Bundesamt für Migration, http://www.bfm.admin.ch &gt; Themen &gt; Statistiken &gt; Asylstatistik &gt; Jahresstatistiken &gt; Asylstatistik 2012, S. 16). Seit dem 1. April 2009 gilt der Kosovo zwar als verfolgungssicherer Staat ("safe country"), dies gemäss Beschluss des Bundesrates vom 6. März 2009. Es wird sich aber zeigen müssen, ob und falls ja, welchen Einfluss dies auf künftige Asylbewerberzahlen haben wird.</w:t>
      </w:r>
    </w:p>
    <w:p>
      <w:r>
        <w:rPr>
          <w:b/>
        </w:rPr>
        <w:t>E. 5.4</w:t>
      </w:r>
    </w:p>
    <w:p>
      <w:r>
        <w:t>Auf Beschwerdeebene wird in diesem Zusammenhang sinngemäss vorgebracht, die Berufung auf die Zuwanderung aus der Herkunftsregion des Beschwerdeführers sowie der Hinweis auf die in zahlreichen Fällen gemachten Erfahrungen sei zu pauschalisiert. Dazu ist klarzustellen, dass es in der Tat zu schematisch und nicht haltbar wäre, generell und ohne spezifische Anhaltspunkte, ausschliesslich aufgrund der allgemeinen Lage im Herkunftsland auf eine nicht hinreichend gesicherte Wiederausreise zu schliessen. Im Rahmen einer Gesamtwürdigung können jedoch aus der allgemeinen Lage im Herkunftsland und der Zuwanderungssituation Anhaltspunkte zur Beurteilung der fristgerechten Wiederausreise gewonnen werden. So können insbesondere Einreisegesuche von Bürgerinnen und Bürgern aus Staaten bzw. Regionen mit politisch oder wirtschaftlich vergleichsweise ungünstigen Verhältnissen darauf hindeuten, dass die persönliche Interessenlage in solchen Fällen nicht mit dem Ziel und Zweck einer zeitlich befristeten Einreisebewilligung in Einklang steht.</w:t>
      </w:r>
    </w:p>
    <w:p>
      <w:r>
        <w:rPr>
          <w:b/>
        </w:rPr>
        <w:t>E. 5.5</w:t>
      </w:r>
    </w:p>
    <w:p>
      <w:r>
        <w:t>Bei der Risikoanalyse sind jedoch nicht nur solch allgemeine Umstände und Erfahrungen, sondern auch, wie erwähnt, sämtliche Gesichts­punkte des konkreten Einzelfalles zu berücksichtigen. Obliegt einer gesuchstellenden Person im Heimatland beispielsweise eine besondere berufliche, gesellschaftliche oder familiäre Verantwortung, kann dieser Umstand durchaus die Prognose für eine anstandslose Wiederausreise begünstigen. Andererseits muss bei Personen, die in ihrer Heimat keine besonderen Verpflichtungen haben, das Risiko für ein ausländerrechtlich nicht regelkonformes Verhalten (nach bewilligter Ein­reise zu einem Besuchsaufenthalt) hoch eingeschätzt werden.</w:t>
      </w:r>
    </w:p>
    <w:p>
      <w:r>
        <w:rPr>
          <w:b/>
        </w:rPr>
        <w:t>E. 6.1</w:t>
      </w:r>
    </w:p>
    <w:p>
      <w:r>
        <w:t>Beim Beschwerdeführer handelt es sich um einen unverheirateten und kinderlosen 37-jährigen Mann, der offenbar noch mit weiteren Familienangehörigen in Hausgemeinschaft lebt. Irgendwelche Indizien für das Bestehen eines besonderen Betreuungsbedarfs, der nur durch den Beschwerdeführer selbst abgedeckt werden könnte, sind aus den Akten allerdings nicht ersichtlich und werden auch nicht geltend gemacht. Es kann demnach nicht davon ausgegangen werden, im persönlichen oder familiären Umfeld des Eingeladenen seien Verpflichtungen oder gar Abhängigkeiten vorhanden, die besondere Gewähr für eine Rückkehr ins Heimatland bieten könnten. Tritt hinzu, dass in Situationen angespannter wirtschaftlicher und/oder politischer Verhältnisse selbst zurückbleibende nahe Angehörige regelmässig nicht verlässlich davon abhalten könnten, den Entscheid für eine Emigration zu fällen; sei dies etwa in der Hoffnung, die Zurückgebliebenen aus dem Ausland wirtschaftlich effizienter unterstützen zu können.</w:t>
      </w:r>
    </w:p>
    <w:p>
      <w:r>
        <w:rPr>
          <w:b/>
        </w:rPr>
        <w:t>E. 6.2</w:t>
      </w:r>
    </w:p>
    <w:p>
      <w:r>
        <w:t>Auch die wirtschaftlichen Verhältnisse bieten keine besondere Gewähr für eine Wiederausreise. Im Zeitpunkt der Gesuchseinreichung gab der Beschwerdeführer, der sich als Elektro-Ingenieur bezeichnete, an, nicht erwerbstätig zu sein (vgl. Ziff. 19 und 20 des persönlichen Einreisegesuches). Gegenüber der kantonalen Migrationsbehörde wies die Gastgeberin in diesem Zusammenhang darauf hin, der Eingeladene besuche nach seinem Ingenieur-Studium an der Universität von Pristina Weiterbildungskurse und beabsichtige, weiter zu studieren und ausserdem freiwillig im humanitären Bereich Kriegsopfern in seiner Heimat zu helfen. Für die Annahme, der Beschwerdeführer gehe in der Zwischenzeit im Heimatland einer geregelten Erwerbstätigkeit nach und sei nunmehr in der Arbeitswelt integriert, ergeben sich aus den Akten keine Anhaltspunkte. Von einer starken (beruflichen) Verwurzelung, welche den Eingeladenen verlässlich von einer Emigration abzuhalten vermöchte, kann demnach nicht ausgegangen werden. Vor diesem Hintergrund müssen die Beteuerungen auf Beschwerdeebene, wonach genügend Garantien für eine fristgerechte Wiederausreise vorhanden seien, als nicht ausschlaggebend bezeichnet werden. Dies umso weniger, als die von der Schweizervertretung sowie der Vorinstanz geäusserten Zweifel am Aufenthaltszweck, die vom Beschwerdeführer im Verlaufe des Verfahrens nicht ausgeräumt werden konnten, als durchaus begründet erscheinen.</w:t>
      </w:r>
    </w:p>
    <w:p>
      <w:r>
        <w:rPr>
          <w:b/>
        </w:rPr>
        <w:t>E. 6.3</w:t>
      </w:r>
    </w:p>
    <w:p>
      <w:r>
        <w:t>Vor dem allgemeinen und persönlichen Hintergrund konnte die Vorinstanz demnach willkürfrei davon ausgehen, dass keine hinreichende Gewähr für eine fristgerechte und anstandslose Wiederausreise des Beschwerdeführers nach einem Besuchsaufenthalt besteht. An dieser Einschätzung vermögen auch die gegenteiligen Zusicherungen der Gastgeberin nichts zu ändern. Als solche kann sie mit rechtlich verbindlicher Wirkung zwar für gewisse finanzielle Risiken im Zusammenhang mit dem Besuchsaufenthalt, nicht aber für ein bestimmtes Tun oder Unterlassen ihres Gastes einstehen (vgl. in diesem Zusammenhang BVGE 2009/27 E. 9). Der Wunsch des Beschwerdeführers, die Gastgeberin sowie weitere Bekannte, welche er während seines früheren Aufenthaltes als Asylbewerber in der Schweiz kennen gelernt hat, zu besuchen, hat demnach in den Hintergrund zu treten.</w:t>
      </w:r>
    </w:p>
    <w:p>
      <w:r>
        <w:rPr>
          <w:b/>
        </w:rPr>
        <w:t>E. 6.4</w:t>
      </w:r>
    </w:p>
    <w:p>
      <w:r>
        <w:t>Gründe für die Ausstellung eines Visums mit räumlich beschränkter Gültigkeit (vgl. E. 4.5 hievor) wurden vom Beschwerdeführer nicht geltend gemacht und sind auch nicht ersichtlich.</w:t>
      </w:r>
    </w:p>
    <w:p>
      <w:r>
        <w:rPr>
          <w:b/>
        </w:rPr>
        <w:t>E. 6.5</w:t>
      </w:r>
    </w:p>
    <w:p>
      <w:r>
        <w:t>Bei dieser Sach- und Rechtslage kann letztlich die Frage offen gelassen werden, ob der Beschwerdeführer (bzw. die Parteivertreterin) durch das Verschweigen wesentlicher Tatsachen das Bundesverwaltungsgericht bewusst täuschen wollte, um ein Visum zu erschleichen (womit ein weiterer Grund für die Verweigerung des beantragten Einreisevisums vorliegen würde (vgl. Art. 12 Abs. 2 Bst. b VEV). Auf Beschwerdeebene wurde nämlich explizit darauf hingewiesen, es handle sich in casu um den ersten Visumantrag, den der Beschwerdeführer seit seiner Rückkehr in sein Heimatland im Jahre 2000 gestellt habe, obwohl aktenkundig feststeht, dass dieser bereits am 24. Oktober 2000 sowie am 1. Juli 2005 bei der Schweizerischen Vertretung in Pristina erfolglos um eine entsprechende Einreisebewilligung - notabene zwecks Besuchs derselben Gastgeberin - ersucht hatte. Ebenso erübrigt es sich, auf den Einwand der Schweizervertretung näher einzugehen, wonach Zweifel bezüglich der Echtheit der eingereichten Dokumente (Familienzertifikat und Geburtsurkunde) bestünden.</w:t>
      </w:r>
    </w:p>
    <w:p>
      <w:r>
        <w:rPr>
          <w:b/>
        </w:rPr>
        <w:t>E. 7</w:t>
      </w:r>
    </w:p>
    <w:p>
      <w:r>
        <w:t>Aus vorstehenden Erwägungen folgt, dass die angefochtene Verfügung im Lichte von Art. 49 VwVG nicht zu beanstanden ist. Die Beschwerde ist daher abzuweisen.</w:t>
      </w:r>
    </w:p>
    <w:p>
      <w:r>
        <w:rPr>
          <w:b/>
        </w:rPr>
        <w:t>E. 8</w:t>
      </w:r>
    </w:p>
    <w:p>
      <w:r>
        <w:t>Entsprechend dem Ausgang des Verfahrens wird der unterliegende Beschwerdeführer kostenpflichtig (Art. 63 Abs. 1 VwVG). Die Verfahrenskosten sind auf Fr. 800.- festzusetzen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