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C-4125/2008 vom 11. Juni 2009</w:t>
      </w:r>
    </w:p>
    <w:p>
      <w:r>
        <w:t>Bundesverwaltungsgericht, 2009-06-11, FR</w:t>
      </w:r>
    </w:p>
    <w:p>
      <w:r>
        <w:rPr>
          <w:b/>
        </w:rPr>
        <w:t xml:space="preserve">Quelle: </w:t>
      </w:r>
      <w:r>
        <w:t>https://mcp.opencaselaw.ch/entscheid/bvger_C-4125_2008</w:t>
      </w:r>
    </w:p>
    <w:p>
      <w:r>
        <w:t>FR: TAF C-4125/2008 du 11 juin 2009</w:t>
      </w:r>
    </w:p>
    <w:p>
      <w:r>
        <w:t>IT: TAF C-4125/2008 del 11 giugno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Le recourant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concernant la loi sur les étrangers du 8 mars 2002, in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parmi de nombreux autres, l'arrêt du Tribunal C-3015/2008 du 22 mai 2009 consid. 4 et 5).</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ressortissante dominicaine, B._______ est soumise à l'obligation du visa.</w:t>
      </w:r>
    </w:p>
    <w:p>
      <w:r>
        <w:rPr>
          <w:b/>
        </w:rPr>
        <w:t>E. 7.1</w:t>
      </w:r>
    </w:p>
    <w:p>
      <w:r>
        <w:t>Dans la décision attaquée, l'ODM a refusé d'autoriser la prénommée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l'intéressée est disposée à quitter l'Espace Schengen à l'échéance de son séjour ou s'il apparaît, au contraire, qu'elle cherche à pénétrer et à s'établir dans le territoire des Etats membres sous le couvert d'un visa pour visite familiale.</w:t>
      </w:r>
    </w:p>
    <w:p>
      <w:r>
        <w:rPr>
          <w:b/>
        </w:rPr>
        <w:t>E. 7.2</w:t>
      </w:r>
    </w:p>
    <w:p>
      <w:r>
        <w:t>Il est à noter que lorsque l'autorité examine si l'étranger présente les garanties nécessaires en vue d'une sortie de l'Espace Schengen à l'échéance du séjour envisagé, elle ne peut le faire que, d'une part, sur la base d'indices fondés sur la situation personnelle, familiale ou professionnelle de l'étranger, d'autre part, sur une évaluation du comportement de l'étranger, une fois arrivé dans l'Espace Schengen, compte tenu des prémisses précitées. On ne saurait donc reprocher à l'autorité de prendre une décision contraire à la loi lorsque dite autorité se base sur les indices et l'évaluation précités pour appliquer ladite disposition.</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peu favorable puisse influencer le comportement de la personne intéressée.</w:t>
      </w:r>
    </w:p>
    <w:p>
      <w:r>
        <w:rPr>
          <w:b/>
        </w:rPr>
        <w:t>E. 7.4</w:t>
      </w:r>
    </w:p>
    <w:p>
      <w:r>
        <w:t>A ce sujet, il faut prendre en considération la qualité de vie et les conditions économiques et sociales difficiles que connaît l'ensemble de la population de la République dominicaine, conditions économiques qui ne sont pas sans exercer une pression migratoire importante, cette tendance étant encore renforcée, comme l'expérience l'a démontré, lorsque la personne concernée peut s'appuyer à l'étranger sur un réseau social (parents, amis) préexistant. Toutefois, la seule situation dans le pays d'origine de la requérante ne suffit pas à conclure à l'absence de garantie quant à son retour à l'issue du séjour, toutes les particularités du cas d'espèce devant être prises en considération.</w:t>
      </w:r>
    </w:p>
    <w:p>
      <w:r>
        <w:rPr>
          <w:b/>
        </w:rPr>
        <w:t>E. 8</w:t>
      </w:r>
    </w:p>
    <w:p>
      <w:r>
        <w:t>En l'occurrence, sans pour autant minimiser les raisons d'ordre affectif qui motivent sa demande, le Tribunal ne saurait admettre, au vu de l'ensemble des éléments du dossier, que le retour de B._______ en République dominicaine au terme de l'autorisation demandée puisse être considéré comme suffisamment garanti. Le recourant a certes fait valoir que la prénommée et son compagnon avaient deux enfants. Toutefois, même s'il convient d'admettre que les liens familiaux peuvent, dans une certaine mesure, inciter une personne à retourner dans le pays où elle réside, ils ne sauraient pour autant dissiper les doutes ci-dessus évoqués, la requérante étant susceptible d'être rejointe ultérieurement par ses enfants, grâce au regroupement familial. A cet égard, il est du reste surprenant que l'invitant n'ait allégué cet état de fait que dans le cadre de la présente procédure de recours, alors que, dans sa lettre non datée donnant suite à la demande de renseignements supplémentaires du SPOP du 26 février 2008, il s'était simplement contenté d'exposer, de façon très générale, que toute la famille de l'invitée résidait en République dominicaine, et qu'il ait, par ailleurs, sollicité un visa de longue durée (cf. lettre d'invitation du 24 janvier 2008), respectivement d'une durée de trois mois (cf. lettre non datée précitée), en faveur de B._______, au vu des prétendues attaches familiales de cette dernière, étant encore relevé que celle-ci n'a donné aucune indication quant à la durée du séjour envisagé (cf. demande de visa du 25 janvier 2008), ce qui constitue un facteur d'incertitude supplémentaire quant au réel but de son séjour en Suisse. S'agissant des attaches professionnelles de la prénommée dans sa patrie, l'invitant a allégué que celle-ci possédait une épicerie et que sa famille s'occuperait de son commerce durant son absence (cf. lettre non datée précitée). La requérante semble ainsi être en mesure de quitter son activité pendant un laps de temps relativement long, sans que cette absence ne crée apparemment de problèmes, de sorte que ses liens professionnels avec son pays d'origine ne sauraient être considérés comme suffisamment étroits pour garantir son retour à l'échéance de l'autorisation sollicitée, d'autant que l'on ne décèle aucun élément dans le dossier qui permette de conclure que sa situation financière se trouverait péjorée si elle devait, cas échéant, quitter son activité en République dominicaine pour prendre un emploi en Suisse. Il ne faut en effet pas perdre de vue que cette différence de niveau de vie peut s'avérer déterminante lorsque l'on prend la décision de quitter sa patrie. Le fait que l'invitée et son compagnon soient propriétaires de biens immobiliers ne constitue pas davantage un facteur déterminant offrant l'assurance que son départ de Suisse interviendra dans les délais prévus, si l'on prend en considération les disparités économiques relativement importantes existant entre la Suisse et la République dominicaine. On ne saurait dès lors totalement exclure que l'intéressée mette à profit son séjour en Suisse pour y chercher un emploi lui procurant un meilleur revenu et y engager, à l'échéance de son visa, des formalités administratives en vue de prolonger son séjour dans ce pays. Cette crainte apparaît d'autant plus fondée que la représentation suisse à Saint-Domingue a communiqué, le 25 janvier 2008, que la requérante n'avait apporté aucune preuve quant à sa situation financière, qu'elle avait d'abord affirmé gagner DOP 6'000 avant de déclarer un revenu de DOP 20'000 et que son compte bancaire venait d'être ouvert. Par surabondance, il sied de relever qu'un refus d'autorisation d'entrée prononcé par les autorités helvétiques n'a pas pour conséquence d'empêcher l'invitée de maintenir des liens avec sa cousine et l'époux de celle-ci en Suisse, ceux-ci pouvant tout aussi bien se rencontrer en République dominicaine, nonobstant les inconvénients d'ordre pratique ou de convenance personnelle que cela pourrait engendrer. Le recourant a certes insisté sur le fait que l'intéressée viendrait en Suisse uniquement pour une visite familiale et n'entendait pas y rester à demeure. Cependant, ces déclarations ne sauraient suffire à elles seules pour garantir le retour de la requérante dans sa patrie. Au demeurant, les assurances données quant à l'accueil et à la prise en charge des frais de séjour ne sont, en tant que telles, pas de nature à empêcher un ressortissant étranger, une fois sur le territoire helvétique, d'entreprendre des démarches administratives en vue d'y prolonger son séjour. L'expérience a en effet démontré à de nombreuses reprises que les déclarations d'intention formulées quant à la sortie ponctuelle de la personne invitée à l'échéance du visa, de même que les garanties financières offertes par l'hôte, ne suffisaient pas non plus à garantir le départ d'un ressortissant étranger dans les délais prévus, ces dernières n'emportant aucun effet juridique (cf. Jurisprudence des autorités administratives de la Confédération [JAAC] 57.24, jurisprudence confirmée à de nombreuses reprises, en particulier dans l'arrêt du Tribunal administratif fédéral C-1140/2008 du 15 avril 2009 consid. 9 par. 5). A ce propos, il sied de souligner que le refus d'une autorisation d'entrée ne remet nullement en cause la bonne foi des personnes qui, résidant régulièrement en Suisse, ont invité un tiers domicilié à l'étranger pour un séjour touristique. Au vu de l'ensemble des éléments de la cause, le Tribunal estime qu'il ne saurait être reproché à l'ODM d'avoir considéré que le départ de B._______ à l'échéance du visa requis n'était pas suffisamment assuré et, partant, d'avoir refusé la délivrance d'une autorisation d'entrée en sa faveur.</w:t>
      </w:r>
    </w:p>
    <w:p>
      <w:r>
        <w:rPr>
          <w:b/>
        </w:rPr>
        <w:t>E. 9</w:t>
      </w:r>
    </w:p>
    <w:p>
      <w:r>
        <w:t>Il ressort de ce qui précède que la décision de l'ODM du 21 mai 2008 est conforme au droit.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