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C-4123/2012 vom 25. Februar 2014</w:t>
      </w:r>
    </w:p>
    <w:p>
      <w:r>
        <w:t>Bundesverwaltungsgericht, 2014-02-25, FR</w:t>
      </w:r>
    </w:p>
    <w:p>
      <w:r>
        <w:rPr>
          <w:b/>
        </w:rPr>
        <w:t xml:space="preserve">Quelle: </w:t>
      </w:r>
      <w:r>
        <w:t>https://mcp.opencaselaw.ch/entscheid/bvger_C-4123_2012</w:t>
      </w:r>
    </w:p>
    <w:p>
      <w:r>
        <w:t>FR: TAF C-4123/2012 du 25 février 2014</w:t>
      </w:r>
    </w:p>
    <w:p>
      <w:r>
        <w:t>IT: TAF C-4123/2012 del 25 febbraio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Les nouveaux règlements (CE) n° 883/2004 du Parlement européen et du Conseil du 29 avril 2004 portant sur la coordination des systèmes de sécurité sociale (RS 0.831.109.268.1) et (CE) n° 987/2009 du Parlement européen et du Conseil du 16 septembre 2009 fixant les modalités d'application du règlement (CE) n° 883/2004 (RS 0.831.109.268.11), valables dans les relations entre la Suisse et les Etats de l'Union européenne dès le 1er avril 2012, avec l'entrée en vigueur de l'annexe II révisée de l'ALCP, et qui remplacent les règlements (CEE) n° 1408/71 et 574/72, sont également applicables dans la présente procédure.</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130 V 445 consid. 1.2 et les références). Les dispositions de la révision 6a (premier volet) de la LAI entrées en vigueur le 1er janvier 2012 sont applicables et les dispositions citées ci-après sont celles en vigueur à compter du 1er janvier 2012 vu la date de la décision attaquée.</w:t>
      </w:r>
    </w:p>
    <w:p>
      <w:r>
        <w:rPr>
          <w:b/>
        </w:rPr>
        <w:t>E. 4</w:t>
      </w:r>
    </w:p>
    <w:p>
      <w:r>
        <w:t>Dans son recours, le recourant a soulevé le grief de la violation du droit d'être entendu, notamment en ce qui concerne la comparaison des revenus conduisant à la reconnaissance d'un degré d'invalidité de 32 %.</w:t>
      </w:r>
    </w:p>
    <w:p>
      <w:r>
        <w:rPr>
          <w:b/>
        </w:rPr>
        <w:t>E. 4.1</w:t>
      </w:r>
    </w:p>
    <w:p>
      <w:r>
        <w:t>Le droit d'être entendu, droit à caractère formel inscrit à l'art. 29 al. 2 de la Constitution fédérale de la Confédération suisse du 18 avril 1999 (Cst., RS 101), dont la violation entraîne en principe l'annulation de la décision attaquée sans égard aux chances de succès du recours sur le fond (Andreas Auer/Giorgio Malinverni/Michel Hottelier, Droit constitutionnel suisse, vol. II, Les droits fondamentaux, 2e éd., Berne 2006, n. 1346; ATF 134 V 97), comprend le droit de s'exprimer, le droit de consulter le dossier, le droit de faire administrer des preuves et de participer à l'administration de celles-ci, le droit d'obtenir une décision motivée et le droit de se faire représenter ou assister (art. 26 à 33 et 35 PA; art. 42 et 52 al. 2 LPGA; André Grisel, Traité de droit administratif, Neuchâtel 1984, vol. I et II, p. 380 ss et 840 ss).</w:t>
      </w:r>
    </w:p>
    <w:p>
      <w:r>
        <w:rPr>
          <w:b/>
        </w:rPr>
        <w:t>E. 4.2</w:t>
      </w:r>
    </w:p>
    <w:p>
      <w:r>
        <w:t>En l'espèce, il est vrai que l'OAIE n'a indiqué le détail de la comparaison des salaires ni dans le projet de décision du 30 avril 2012 (OAI pce 38), ni dans la décision attaquée du 9 juillet 2012 (OAI pce 45), bien que l'assuré s'en soit plaint déjà dans son opposition au projet du 29 mai 2012 (OAI pce 42). On ne peut cependant pas considérer que la décision attaquée ne soit pas motivée. De plus, le recourant a eu le droit de s'exprimer et aurait pu demander à consulter le dossier. Il n'y a donc pas eu de violation du droit d'être entendu qui devrait entraîner l'annulation de la décision attaquée.</w:t>
      </w:r>
    </w:p>
    <w:p>
      <w:r>
        <w:rPr>
          <w:b/>
        </w:rPr>
        <w:t>E. 5</w:t>
      </w:r>
    </w:p>
    <w:p>
      <w:r>
        <w:t>Tout requérant doit remplir cumulativement les conditions suivantes pour avoir droit à une rente de l'assurance-invalidité suisse: - être invalide au sens de la LPGA/LAI et - compter au moins trois années de cotisations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En l'occurrence, le recourant a versé des cotisations à l'AVS/AI pendant plus de trois années et remplit, partant, la condition de la durée minimale de cotisations. Il reste dès lors à examiner s'il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 au moins, à une demi-rente s'il est invalide à 50% au moins, à trois-quarts de rente s'il est invalide à 60 % au moins et à une rente entière s'il est invalide à 70 % au moins (art. 28 al. 2 LA). Suite à l'entrée en vigueur le 1er juin 2002 de l'accord bilatéral entre la Suisse et la Communauté européenne, la restriction prévue à l'art. 29 al. 4 LAI - selon laquelle les rentes correspondant à un taux d'invalidité inférieur à 50 % ne sont versées qu'aux assurés qui ont leur domicile et leur résidence habituelle en Suisse (art. 13 LPGA) - n'est plus applicable lorsqu'un assuré est un ressortissant suisse ou de l'UE et y réside (ATF 130 V 253 consid. 2.3).</w:t>
      </w:r>
    </w:p>
    <w:p>
      <w:r>
        <w:rPr>
          <w:b/>
        </w:rPr>
        <w:t>E. 6.3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Une incapacité de gain de 20 %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7.1</w:t>
      </w:r>
    </w:p>
    <w:p>
      <w:r>
        <w:t>Le recourant a travaillé en Suisse dans la construction comme manoeuvre en 1981 et 1982 et de 1984 à 1999 (OAI pce 8). Il est ensuite retourné dans son pays d'origine où il a poursuivi son activité professionnelle dans la construction à son compte entre 2000 et 2011. En 2010, suite à des problèmes lombaires, il a dû engager un employé pour les travaux pénibles et ne s'est plus occupé que des tâches de gestion et d'organisation (OAI pce 19). Depuis 2011, il n'exerce plus d'activité lucrative.</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du travail équilibré (méthode générale).</w:t>
      </w:r>
    </w:p>
    <w:p>
      <w:r>
        <w:rPr>
          <w:b/>
        </w:rPr>
        <w:t>E. 7.3</w:t>
      </w:r>
    </w:p>
    <w:p>
      <w:r>
        <w:t>Dans les cas où il est particulièrement difficile de déterminer les revenus avant et après l'invalidité, tout particulièrement s'agissant des indépendants, la jurisprudence admet que l'évaluation de la perte de gain soit faite, exceptionnellement, par une méthode dite extraordinaire. Celle-ci consiste à déterminer les répercussions économiques de la baisse de rendement sur la situation concrète où se déploie l'activité (cf. ATF 128 V 29 consid. 1; Michel Valterio, Droit de l'assurance-vieillesse et survivants (AVS) et de l'assurance-invalidité (AI), Zurich 2011, n° 2183). Concrètement, en application de cette méthode, on constate d'abord l'empêchement dû à l'atteinte à la santé et, ensuite, on examine les effets de cet empêchement sur la capacité de gain (VSI 1998 p. 121; SVR 1996 IV n. 74 consid. 2b). Toutefois, si l'intéressé a cessé toute activité indépendante, on peut renoncer à l'application de la méthode de calcul extraordinaire et appliquer la méthode générale. Dans ce cas là, en effet, la comparaison des activités exercées avant et après la survenance de l'invalidité n'est plus possible (Valterio, op. cit. n° 2184; arrêt du Tribunal fédéral I 499/02 du 17 juin 2003 consid. 6 et les références).</w:t>
      </w:r>
    </w:p>
    <w:p>
      <w:r>
        <w:rPr>
          <w:b/>
        </w:rPr>
        <w:t>E. 7.4</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9.1</w:t>
      </w:r>
    </w:p>
    <w:p>
      <w:r>
        <w:t>En l'espèce, dans la décision du 9 juillet 2012, l'OAIE a rejeté la demande de prestations de l'assuré parce que l'activité lourde dans la construction n'était plus possible, mais une activité légère à moyenne restait exigible à plein temps</w:t>
      </w:r>
    </w:p>
    <w:p>
      <w:r>
        <w:rPr>
          <w:b/>
        </w:rPr>
        <w:t>E. 9.2</w:t>
      </w:r>
    </w:p>
    <w:p>
      <w:r>
        <w:t>Selon l'avis concordant de tous les médecins qui se sont prononcés sur ce cas (la Dresse B._______ de la Sécurité sociale espagnole, le Dr C._______ du service médical de l'AI ainsi que les médecins traitants), le recourant souffre de problèmes lombaires et ne peut plus exercer une activité pénible exigeant le port de charges de plus de 10 kg. Le Tribunal de céans ne peut que se rallier à l'avis de ces médecins selon lesquels l'assuré présente une incapacité totale de travail comme aide-maçon depuis 2009, mais garde une capacité totale de travail dans une activité adaptée.</w:t>
      </w:r>
    </w:p>
    <w:p>
      <w:r>
        <w:rPr>
          <w:b/>
        </w:rPr>
        <w:t>E. 9.3</w:t>
      </w:r>
    </w:p>
    <w:p>
      <w:r>
        <w:t>Dans ses écritures le recourant a argué qu'il ne peut plus exercer aucune activité professionnelle avec un minimum de rendement. Il appartient au service médical de l'AI de se prononcer sur la base du dossier et d'instruire plus à fond notamment par le biais d'expertises médicales, en cas de dossiers médicaux contradictoires ou incomplets. Si l'administration, se fondant sur une appréciation consciencieuse des preuves fournies par les investigations auxquelles il doit être procédé d'office, est convaincue que certains faits présentent un degré de vraisemblance prépondérante, et que d'autres mesures probatoires ne pourraient plus modifier cette appréciation, il est superflu d'administrer d'autres preuves (arrêt du Tribunal fédéral I 751/03 du 19 mars 2004 consid. 3.3 et les références; Valterio, op. cit., n° 2867). En l'occurrence le dossier ne présentant pas d'incohérence, l'appréciation retenue par le service médical de l'AI d'une pleine capacité de travail dans une activité adaptée plus légère que celle d'aide-maçon n'a pas lieu d'être mise en doute.</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 (ATF 126 V 75 consid. 5).</w:t>
      </w:r>
    </w:p>
    <w:p>
      <w:r>
        <w:rPr>
          <w:b/>
        </w:rPr>
        <w:t>E. 11.1</w:t>
      </w:r>
    </w:p>
    <w:p>
      <w:r>
        <w:t>En l'espèce il y a ainsi lieu de procéder à une évaluation de l'invalidité selon la méthode générale. En effet, l'intéressé a cessé en 2011 son activité lucrative et n'a pas repris une autre activité depuis lors. L'OAIE s'est basé aussi bien pour le revenu sans invalidité que pour le revenu d'invalide sur les statistique de l'OFS. Il a retenu un salaire mensuel sans invalidité de CHF 6'181.76 et, après un abattement de 10 %, un salaire mensuel d'invalide de CHF 4'185.81, ce qui correspond à une diminution de la capacité de gain de 32 %. Ce procédé paraît correct et n'est du reste pas contesté par l'assuré. La diminution de la perte de gain n'atteignant pas le seuil minimum de 40 % ouvrant le droit à une rente d'invalidité, il appert de ce qui précède que le recours doit être rejeté et la décision attaquée confirmée.</w:t>
      </w:r>
    </w:p>
    <w:p>
      <w:r>
        <w:rPr>
          <w:b/>
        </w:rPr>
        <w:t>E. 11.2</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12.1</w:t>
      </w:r>
    </w:p>
    <w:p>
      <w:r>
        <w:t>Le recours, manifestement infondé, doit partant être rejeté dans une procédure à juge unique (art. 85bis al. 3 de la loi fédérale du 20 décembre 1946 sur l'assurance-vieillesse et survivants [LAVS, RS 831.10], applicable par le renvoi de l'art. 69 al. 2 LAI).</w:t>
      </w:r>
    </w:p>
    <w:p>
      <w:r>
        <w:rPr>
          <w:b/>
        </w:rPr>
        <w:t>E. 12.2</w:t>
      </w:r>
    </w:p>
    <w:p>
      <w:r>
        <w:t>Les frais de procédure, fixés à 400 francs, sont mis à la charge du recourant (art. 63 al. 1 PA, applicable par le truchement de l'art. 37 LTAF). Ils sont compensés par l'avance de frais du même montant dont il s'est acquittée au cours de l'instruction.</w:t>
      </w:r>
    </w:p>
    <w:p>
      <w:r>
        <w:rPr>
          <w:b/>
        </w:rPr>
        <w:t>E. 12.3</w:t>
      </w:r>
    </w:p>
    <w:p>
      <w:r>
        <w:t>Il n'est pas alloué d'indemnité de dépens (art. 7 al. 3 du règlement du 21 février 2008 concernant les frais, dépens et indemnités fixés par le Tribunal administratif fédéral [FITAF, RS 173. 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