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C-4120/2008 vom 23. Dezember 2009</w:t>
      </w:r>
    </w:p>
    <w:p>
      <w:r>
        <w:t>Bundesverwaltungsgericht, 2009-12-23, FR</w:t>
      </w:r>
    </w:p>
    <w:p>
      <w:r>
        <w:rPr>
          <w:b/>
        </w:rPr>
        <w:t xml:space="preserve">Quelle: </w:t>
      </w:r>
      <w:r>
        <w:t>https://mcp.opencaselaw.ch/entscheid/bvger_C-4120_2008</w:t>
      </w:r>
    </w:p>
    <w:p>
      <w:r>
        <w:t>FR: TAF C-4120/2008 du 23 décembre 2009</w:t>
      </w:r>
    </w:p>
    <w:p>
      <w:r>
        <w:t>IT: TAF C-4120/2008 del 23 dicembre 2009</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individuels d'extrême gravité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A._______ a qualité pour recourir (cf. art. 105 LAsi et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w:t>
      </w:r>
    </w:p>
    <w:p>
      <w:r>
        <w:rPr>
          <w:b/>
        </w:rPr>
        <w:t>E. 3</w:t>
      </w:r>
    </w:p>
    <w:p>
      <w:r>
        <w:t>Il importe de rappeler, à titre préalable, que le TAF ne peut examiner que les rapports de droit sur lesquels l'autorité administrative compétente s'est prononcée sous la forme d'une décision, laquelle détermine l'objet de la contestation (cf. ATF 134 V 418 consid. 5.2.1, 131 II 200 consid. 3, 130 V 138 consid. 2.1; cf. Jurisprudence des autorités administratives de la Confédération [JAAC] 69.6; cf. ANDRÉ GRISEL, Traité de droit administratif, Neuchâtel 1984, vol. II, p. 933 ; cf. FRITZ GYGI, Verwaltungsrecht, Berne 1986, p.123ss.). Cela signifie que l'objet du litige est en l'espèce limité à l'examen du bien fondé de la décision de l'ODM du 16 mai 2008 refusant l'approbation à l'octroi d'une autorisation de séjour fondée sur l'art. 14 al. 2 LAsi en faveur de A._______ et de son fils B._______. En conséquence, les conclusions du recours tendant à "l'octroi d'une autorisation de séjour provisoire aux recourants", soit à ce que l'ODM leur accorde l'admission provisoire (cf. art. 6 du recours) sont irrecevables, cette question étant extrinsèque à l'objet du présent litige.</w:t>
      </w:r>
    </w:p>
    <w:p>
      <w:r>
        <w:rPr>
          <w:b/>
        </w:rPr>
        <w:t>E. 4.1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abrogé les alinéas 3 à 5 de l'art. 44 LAsi (RO 2006 4767). Ces derniers prévoyaient, à certaines conditions, la possibilité de prononcer l'admission provisoire au bénéfice de requérants d'asile se trouvant dans des cas de détresse personnelle grave. L'art. 14 al. 2 LAsi a fait évoluer la situation sous deux aspects. D'une part, le cercle des bénéficiaires s'est élargi aux requérants d'asile déboutés. D'autre part, le statut juridique des personnes concernées s'est amélioré, en cela que ces dernières se voient désormais octroyer une autorisation de séjour et non plus uniquement l'admission provisoire (pour davantage de détails, cf. l'arrêt du Tribunal administratif fédéral C-6883/2007 du 3 septembre 2009 consid. 3.1). Lorsqu'il entend faire usage de l'art. 14 al. 2 LAsi, le canton le signale immédiatement à l'ODM (cf. art. 14 al. 3 LAsi).</w:t>
      </w:r>
    </w:p>
    <w:p>
      <w:r>
        <w:rPr>
          <w:b/>
        </w:rPr>
        <w:t>E. 4.2</w:t>
      </w:r>
    </w:p>
    <w:p>
      <w:r>
        <w:t>A l'origine, les critères à prendre en considération pour l'appréciation d'un cas de rigueur au sens de l'art. 14 al. 2 LAsi se sont retrouvés énumérés, dès le 1er janvier 2007, à l'ancien art. 33 de l'ordonnance 1 du 11 août 1999 sur l'asile relative à la procédure, dans sa teneur en vigueur jusqu'au 31 décembre 2007 (OA 1, RO 2006 4739).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l'ancien art. 33 OA 1 a été abrogé et remplacé par l'art. 31 OASA, lequel comprend dorénavant la liste des critères à examiner pour la reconnaissance des cas individuels d'une extrême gravité.</w:t>
      </w:r>
    </w:p>
    <w:p>
      <w:r>
        <w:rPr>
          <w:b/>
        </w:rPr>
        <w:t>E. 4.3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4.4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Tribunal administratif fédéral C-6883/2007 du 3 septembre 2009 consid. 3.4.2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4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l'arrêt du Tribunal administratif fédéral C-6883/2007 du 3 septembre 2009 consid. 5.2 et 5.3).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 cf. ATF 130 II 39 consid. 3). Il ressort du texte et de l'emplacement de l'art. 14 al. 2 LAsi (qui suit l'art. 14 al. 1 LAsi, lequel consacre le principe de l'exclusivité des procédures d'asile, cf. consid. 3.3 supra) que cette disposition est également appelé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C-6883/2007 du 3 septembre 2009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 Il convient de souligner enfin qu'à teneur de l'art. 31 al. 2 OASA, le requérant doit justifier de son identité.</w:t>
      </w:r>
    </w:p>
    <w:p>
      <w:r>
        <w:rPr>
          <w:b/>
        </w:rPr>
        <w:t>E. 6</w:t>
      </w:r>
    </w:p>
    <w:p>
      <w:r>
        <w:t>En l'espèce, A._______ réside en Suisse depuis le 19 août 2002 et totalise ainsi plus de sept années de séjour dans ce pays. Il appert toutefois que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 Il faut dès lors examiner les critères d'évaluation qui, autres que la durée du séjour en Suisse, pourraient rendre le retour du recourant en Angola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7.1</w:t>
      </w:r>
    </w:p>
    <w:p>
      <w:r>
        <w:t>S'agissant des conditions auxquelles l'art. 14 al. 2 LAsi subordonne l'octroi d'une autorisation de séjour, il apparaît certes que A._______ séjourne depuis plus de cinq ans en Suisse. Le Tribunal constate par contre que le lieu de séjour du recourant n'a pas toujours été connu des autorités (art. 14 al. 2 let. b LAsi).</w:t>
      </w:r>
    </w:p>
    <w:p>
      <w:r>
        <w:rPr>
          <w:b/>
        </w:rPr>
        <w:t>E. 7.2</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IV 113 consid. 2.4.2 et jurisprudence citée). Dans la présente cause, le texte de l'art. 14 al. 2 let. b LAsi est clair et les versions allemande et italienne de cette disposition (selon lesquelles: "der Aufenthaltsort der betroffenen Person den Behörden immer bekannt war", respectivement "il luogo di soggiorno dell'interessato era sempre noto alle autorità") ne laissent planer aucun doute sur l'obligation du requérant de toujours faire connaître son lieu de séjour aux autorités pour pouvoir prétendre l'octroi d'une autorisation de séjour en application de cette disposition. La doctrine s'est par ailleurs également exprimée dans ce sens: "Wer während des Asylverfahrens oder nach rechtskräftiger Abweisung des Asylgesuches untertaucht, soll keine humanitäre Aufenthaltsbewilligung erhalten" (cf. Peter Nideröst, Sans papiers in der Schweiz, in Ausländerrecht, Eine umfassende Darstellung der Rechtsstellung von Ausländerinnen und Ausländern in der Schweiz von A(syl) bis Z(ivilrecht), 2ème éd., Peter Uebersax/Beat Rudin/Thomas Hugi Yar/Thomas Geiser [éd.], Bâle 2009, p. 385).</w:t>
      </w:r>
    </w:p>
    <w:p>
      <w:r>
        <w:rPr>
          <w:b/>
        </w:rPr>
        <w:t>E. 7.3</w:t>
      </w:r>
    </w:p>
    <w:p>
      <w:r>
        <w:t>En l'espèce, il apparaît que A._______ a disparu au début du mois de septembre 2004, alors qu'il venait de faire l'objet d'une décision de mise en détention d'une durée de trois mois en vue de refoulement. Après s'être soustrait, durant plus d'un an et demi, à l'exécution de la décision de refus d'asile et de renvoi de Suisse prononcée à son encontre, le recourant est réapparu pour s'annoncer le 2 mai 2006 aux autorités cantonales. Dans ces circonstances, il est incontestable que le recourant ne remplit pas la condition posée par l'art. 14 al. 2 let. b LAsi, les explications qu'il a fournies pour justifier son long séjour dans la clandestinité (soit la crainte d'être renvoyé en Angola) n'étant pas de nature à remettre en cause cet état de fait. Il apparaît en effet que, dans leurs prononcés respectifs des 9 avril et 28 mai 2003, tant l'ODM que la CRA ont retenu que les allégations de l'intéressé n'étaient pas vraisemblables et que l'exécution de son renvoi était possible, licite et raisonnablement exigible.</w:t>
      </w:r>
    </w:p>
    <w:p>
      <w:r>
        <w:rPr>
          <w:b/>
        </w:rPr>
        <w:t>E. 7.4</w:t>
      </w:r>
    </w:p>
    <w:p>
      <w:r>
        <w:t>Par surabondance, le Tribunal constate, sur un autre plan, que l'intégration socio-professionnelle de A._______ ne revêt pas un caractère à ce point exceptionnel qu'elle puisse entraîner la reconnaissance d'un cas individuel d'une extrême gravité au sens de l'art. 14 al. 2 let. c LAsi. Si le recourant s'est certes créé quelques attaches professionnelles en Suisse au travers de l'activité lucrative qu'il y a exercée depuis le mois de septembre 2007 et que son comportement général n'a pas donné lieu à plaintes, on ne saurait pour autant considérer qu'il se serait créé, en sept années de séjour en Suisse, des attaches à ce point profondes et durables qu'il ne puisse plus envisager un retour dans son pays. En outre, il n'apparaît pas que le recourant aurait tissé des relations particulièrement étroites avec sa nouvelle communauté sociale en Suisse, aucune pièce n'ayant d'ailleurs été versée à ce sujet au dossier. Il convient de remarquer par ailleurs que le recourant n'est parvenu à assurer son indépendance économique qu'après cinq années de séjour en Suisse et qu'il n'a en outre pas démontré qu'il aurait acquis dans ce pays (dans le cadre de l'emploi qu'il exerce depuis 2007 au sein d'une entreprise de constructions métalliques) des connaissances ou des qualifications spécifiques qu'il ne pourrait plus mettre en pratique dans son pays. Au surplus, il n'apparaît pas que l'intéressé aurait suivi une évolution professionnelle à ce point remarquable qu'elle justifie l'admission d'un cas de rigueur grave au sens de l'art. 14 al. 2 LAsi, en relation avec l'art. 31 al. 1 OASA. Le Tribunal n'ignore pas que le retour d'un étranger dans son pays après un séjour de plusieurs années en Suisse n'est pas exempt de difficultés. En cas de retour dans son pays, le recourant se trouvera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En l'espèce, le Tribunal constate que le recourant exerçait en Angola la profession de chauffeur de taxi, puis de commerçant et que, dans ces circonstances, il dispose de bonnes possibilités de réintégration professionnelle dans son pays au sens de l'art. 31 al.1 let. g OASA. S'agissant de l'enfant B._______, il convient de relever que celui-ci, entré en Suisse à l'âge de huit ans, est actuellement âgé de onze ans et qu'il n'y a donc pas encore atteint un niveau de scolarité tel qu'il ne puisse plus envisager un retour dans son pays. Par ailleurs, son intégration en Suisse n'est pas à ce point poussée qu'il ne puisse se réadapter aux conditions de vie de son pays.</w:t>
      </w:r>
    </w:p>
    <w:p>
      <w:r>
        <w:rPr>
          <w:b/>
        </w:rPr>
        <w:t>E. 7.5</w:t>
      </w:r>
    </w:p>
    <w:p>
      <w:r>
        <w:t>Le Tribunal est dès lors amené à conclure que A._______ et son fils B._______ ne peuvent se prévaloir d'un niveau d'intégration particulièrement poussé et qu'ils ne se trouvent dès lors pas dans un cas individuel d'une extrême gravité au sens des art. 14 al. 2 LAsi et 31 OASA. Aussi est-ce à bon droit que l'ODM a refusé de donner son approbation à l'octroi d'une autorisation de séjour en leur faveur.</w:t>
      </w:r>
    </w:p>
    <w:p>
      <w:r>
        <w:rPr>
          <w:b/>
        </w:rPr>
        <w:t>E. 8</w:t>
      </w:r>
    </w:p>
    <w:p>
      <w:r>
        <w:t>Il ressort de ce qui précède que, par sa décision du 16 mai 2008, l'ODM n'a ni violé le droit fédéral, ni constaté des faits pertinents de manière inexacte ou incomplète; en outre, la décision attaquée n'est pas inopportune (art. 49 PA). En conséquence, le recours est rejeté, dans la mesure ou il est recevable. Vu l'issue de la cause, il y a lieu de mettre les frais de procédure à la charge des recourants (cf. art. 63 al. 1 PA, ainsi que les art. 1 à 3 du règlement du 21 février 2008 concernant les frais, dépens et indemnités fixés par le Tribunal administratif fédéral [FITAF, RS 173.320.2]). dispositif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