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C-411/2019 vom 26. August 2021</w:t>
      </w:r>
    </w:p>
    <w:p>
      <w:r>
        <w:t>Bundesverwaltungsgericht, 2021-08-26, DE</w:t>
      </w:r>
    </w:p>
    <w:p>
      <w:r>
        <w:rPr>
          <w:b/>
        </w:rPr>
        <w:t xml:space="preserve">Quelle: </w:t>
      </w:r>
      <w:r>
        <w:t>https://mcp.opencaselaw.ch/entscheid/bvger_C-411_2019</w:t>
      </w:r>
    </w:p>
    <w:p>
      <w:r>
        <w:t>FR: TAF C-411/2019 du 26 août 2021</w:t>
      </w:r>
    </w:p>
    <w:p>
      <w:r>
        <w:t>IT: TAF C-411/2019 del 26 agosto 2021</w:t>
      </w:r>
    </w:p>
    <w:p>
      <w:pPr>
        <w:pStyle w:val="Heading2"/>
      </w:pPr>
      <w:r>
        <w:t>Regeste</w:t>
      </w:r>
    </w:p>
    <w:p>
      <w:r>
        <w:t>Freiwillige Versicherung</w:t>
      </w:r>
    </w:p>
    <w:p>
      <w:pPr>
        <w:pStyle w:val="Heading2"/>
      </w:pPr>
      <w:r>
        <w:t>Erwägungen</w:t>
      </w:r>
    </w:p>
    <w:p>
      <w:r>
        <w:rPr>
          <w:b/>
        </w:rPr>
        <w:t>E. 1.1</w:t>
      </w:r>
    </w:p>
    <w:p>
      <w:r>
        <w:t>Das Bundesverwaltungsgericht ist zur Behandlung der vorliegenden Beschwerde zuständig (Art. 85bis Abs. 1 AHVG [SR 831.10] sowie Art. 31, 32 und 33 Bst. d VGG). Der Beschwerdeführer ist als Adressat des angefochtenen Einspracheentscheids vom 21. Dezember 2018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1.2</w:t>
      </w:r>
    </w:p>
    <w:p>
      <w:r>
        <w:t>Gemäss Art. 1 Abs. 1 AHVG sind die Bestimmungen des ATSG auf die im ersten Teil geregelte Alters- und Hinterlassenenversicherung anwendbar, soweit das AHVG nicht ausdrücklich eine Abweichung vom ATSG vorsieht.</w:t>
      </w:r>
    </w:p>
    <w:p>
      <w:r>
        <w:rPr>
          <w:b/>
        </w:rPr>
        <w:t>E. 1.3</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2</w:t>
      </w:r>
    </w:p>
    <w:p>
      <w:r>
        <w:t>Anfechtungsobjekt und damit Begrenzung des Streitgegenstandes des vorliegenden Beschwerdeverfahrens (vgl. BGE 131 V 164 E. 2.1) bildet der Einspracheentscheid vom 21. Dezember 2018, mit welchem die Vorinstanz den am 28. Juni 2018 verfügten Beitrag für das Jahr 2017 in Höhe von Fr. 3'899.90 bestätigt hat.</w:t>
      </w:r>
    </w:p>
    <w:p>
      <w:r>
        <w:rPr>
          <w:b/>
        </w:rPr>
        <w:t>E. 3.1</w:t>
      </w:r>
    </w:p>
    <w:p>
      <w:r>
        <w:t>Das Bundesverwaltungsgericht prüft im Rahmen des Beschwerdeverfahrens die Verletzung von Bundesrecht unter Einschluss des Missbrauchs oder der Überschreitung des Ermessens, die unrichtige oder unvollständige Feststellung des rechtserheblichen Sachverhaltes sowie die Unangemessenheit des Entscheides (Art. 49 VwVG).</w:t>
      </w:r>
    </w:p>
    <w:p>
      <w:r>
        <w:rPr>
          <w:b/>
        </w:rPr>
        <w:t>E. 3.2</w:t>
      </w:r>
    </w:p>
    <w:p>
      <w:r>
        <w:t>Der Beschwerdeführer ist schweizerischer Staatsangehöriger und hat seinen Wohnsitz in Thailand. Zwischen der Schweiz und Thailand besteht kein Sozialversicherungsabkommen. Die Festsetzung der Beiträge an die freiwillige Versicherung richtet sich demnach ausschliesslich nach schweizerischem Recht.</w:t>
      </w:r>
    </w:p>
    <w:p>
      <w:r>
        <w:rPr>
          <w:b/>
        </w:rPr>
        <w:t>E. 3.3</w:t>
      </w:r>
    </w:p>
    <w:p>
      <w:r>
        <w:t>Nach der Rechtsprechung stellt das Sozialversicherungsgericht bei der Beurteilung einer Streitsache in der Regel auf den bis zum Zeitpunkt des Erlasses des streitigen Entscheides (hier: 21. Dezember 2018) eingetretenen Sachverhalt ab (BGE 129 V 1 E. 1.2 m.H.).</w:t>
      </w:r>
    </w:p>
    <w:p>
      <w:r>
        <w:rPr>
          <w:b/>
        </w:rPr>
        <w:t>E. 3.4</w:t>
      </w:r>
    </w:p>
    <w:p>
      <w:r>
        <w:t>In materieller Hinsicht sind grundsätzlich diejenigen Rechtssätze massgebend, die bei der Erfüllung des zu Rechtsfolgen führenden Tatbestandes Geltung hatten (BGE 130 V 445 E. 1.2.1). Daher ist vorliegend auf die im strittigen Beitragszeitraum (Kalenderjahr 2017) geltende Rechtslage abzustellen (vgl. Urteil des BVGer C-7025/2015 vom 16. August 2017 E. 3 mit Hinweisen).</w:t>
      </w:r>
    </w:p>
    <w:p>
      <w:r>
        <w:rPr>
          <w:b/>
        </w:rPr>
        <w:t>E. 4.1</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w:t>
      </w:r>
    </w:p>
    <w:p>
      <w:r>
        <w:rPr>
          <w:b/>
        </w:rPr>
        <w:t>E. 4.2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 Der Bundesrat hat in Wahrnehmung dieser Kompetenz die der Verordnung über die freiwillige Alters-, Hinterlassenen- und Invalidenversicherung (VFV; SR 831.111) als entsprechende Ausführungsverordnung erlassen. Soweit die VFV keine abweichenden Bestimmungen enthält, finden die einschlägigen Bestimmungen der Verordnung vom 31. Oktober 1947 über die Alters- und Hinterlassenenversicherung (AHVV; SR 831.101) und der Verordnung vom 17. Januar 1961 über die Invalidenversicherung (IVV; SR 831.201) Anwendung (Art. 25 VFV).</w:t>
      </w:r>
    </w:p>
    <w:p>
      <w:r>
        <w:rPr>
          <w:b/>
        </w:rPr>
        <w:t>E. 4.3</w:t>
      </w:r>
    </w:p>
    <w:p>
      <w:r>
        <w:t>Zur Bemessung der Beiträge unterscheidet das Gesetz zwischen erwerbstätigen und nichterwerbstätigen Versicherten. Während die Beiträge Erwerbstätiger in Prozenten des Einkommens aus unselbständiger und selbständiger Erwerbstätigkeit festgesetzt werden (Art. 4 Abs. 1 AHVG), zahlen Nichterwerbstätige einen Beitrag nach ihren sozialen Verhältnissen (Art. 10 Abs. 1 AHVG), konkret nach Vermögen und allfälligen Renteneinkommen (Art. 28 AHVV). Nur geringfügig oder nicht dauernd voll erwerbstätige Personen gelten als nichterwerbstätig, wenn ihr Beitrag als Erwerbstätiger nicht den Mindestbeitrag (Art. 10 Abs. 1 AHVG) oder nicht die Hälfte des Beitrags für Nichterwerbstätige (Art. 28bis Abs. 1 AHVV) erreichen würde.</w:t>
      </w:r>
    </w:p>
    <w:p>
      <w:r>
        <w:rPr>
          <w:b/>
        </w:rPr>
        <w:t>E. 4.4</w:t>
      </w:r>
    </w:p>
    <w:p>
      <w:r>
        <w:t>Die Beiträge der erwerbstätigten Versicherten an die freiwillige Versicherung belaufen sich auf 9,8 Prozent des massgebenden Einkommens. Die Versicherten müssen mindestens den Mindestbetrag von 914 Franken im Jahr entrichten (Art. 13b Abs. 1 VFV). Nichterwerbstätige freiwillig Versicherte bezahlen für die AHV/IV einen Beitrag auf der Grundlage ihres Vermögens und ihres Renteneinkommens. Der Beitrag liegt zwischen Fr. 914.- und Fr. 22'850.- im Jahr. Dabei wird das Vermögen und das mit 20 multiplizierte jährliche Renteneinkommen in Franken zum Vermögen addiert (Art. 13b Abs. 2 Satz 1 und 2 VFV; vgl. auch Art. 28 Abs. 2 AHVV).</w:t>
      </w:r>
    </w:p>
    <w:p>
      <w:r>
        <w:rPr>
          <w:b/>
        </w:rPr>
        <w:t>E. 4.5</w:t>
      </w:r>
    </w:p>
    <w:p>
      <w:r>
        <w:t>Gemäss Art. 18a Abs. 1 VFV belaufen sich die Verwaltungskostenbeiträge auf den in der Verordnung vom 19. Oktober 2011 über den Höchstansatz der Verwaltungskostenbeiträge in der AHV festgesetzten Maximalansatz (Verordnung Verwaltungskostenbeiträge [SR 831.143.41]). Der Verwaltungskostenbeitrag ist gleichzeitig mit den Beiträgen zu erheben (Art. 18a Abs. 2 VFV). Die von den Ausgleichskassen nach Art. 69 Abs. 1 AHVG zu erhebenden Verwaltungskostenbeiträge dürfen 5 Prozent der Beitragssumme, die ein Arbeitgeber, eine selbstständig erwerbende Person, eine Arbeitnehmerin oder ein Arbeitnehmer eines nicht beitragspflichtigen Arbeitgebers oder eine nichterwerbstätige Person zu entrichten hat, nicht übersteigen (Art. 1 Verordnung Verwaltungskostenbeiträge).</w:t>
      </w:r>
    </w:p>
    <w:p>
      <w:r>
        <w:rPr>
          <w:b/>
        </w:rPr>
        <w:t>E. 4.6</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Bst. c VFV). Nach der Wegleitung zur freiwilligen Alters-, Hinterlassenen- und Invalidenversicherung (WFV, gültig ab 1. Januar 2008, Stand: 1. Januar 2017, Rz. 4036-4038 und 4041-4042 WFV) sind Einkommen und Vermögen der Versicherten von der Ausgleichskasse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diese innert 30 Tagen seit Ablauf des Beitragsjahres ausgefüllt an die Ausgleichskasse zurückzuschicken. Unselbstständigerwerbende haben zu diesem Zweck, wenn immer möglich, Lohnausweise ihrer Arbeitgeber oder Steuerveranlagungen vorzulegen (Rz. 4039 WFV). Nichterwerbstätige Beitragspflichtige haben ihr Renteneinkommen und/oder Vermögen durch geeignete Unterlagen (z.B. Steuerrechnungen) zu belegen (Rz. 4041 WFV). Die Ausgleichskasse prüft die Richtigkeit der von den Versicherten gemachten Angaben. Sofern ihr die Angaben nicht glaubhaft erscheinen, kann sie weitere Unterlagen einverlangen und nötigenfalls eine amtliche Einschätzung vornehmen (Rz. 4043 WFV).</w:t>
      </w:r>
    </w:p>
    <w:p>
      <w:r>
        <w:rPr>
          <w:b/>
        </w:rPr>
        <w:t>E. 4.7</w:t>
      </w:r>
    </w:p>
    <w:p>
      <w:r>
        <w:t>Macht die versicherte Person die nötigen Angaben zur Beitragsfestsetzung nicht fristgemäss, so ist sie innert zweier Monate schriftlich unter Ansetzung einer Nachfrist von 30 Tagen zu mahnen (Art. 17 Abs. 1 VFV; Rz. 3014,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Der Ausgleichskasse muss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eine schematische Erhöhung um jeweils 30 % wurde dabei als zulässig erachtet (vgl. BGE 113 V 81 E. 5b).</w:t>
      </w:r>
    </w:p>
    <w:p>
      <w:r>
        <w:rPr>
          <w:b/>
        </w:rPr>
        <w:t>E. 4.8</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 H. auf 126 V 353 E. 5b und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4.9</w:t>
      </w:r>
    </w:p>
    <w:p>
      <w:r>
        <w:t>Es obliegt somit grundsätzlich der Vorinstanz, den Beweis der Tatsache sowie des Zeitpunktes der Zustellung einer Verwaltungsverfügung zu erbringen (BGE 136 V 295 E. 5.9; 124 V 400 E. 2a; 103 V 63 E. 2a). Gleiches gilt für die Zustellung einer Mahnung, da es auch hier grundsätzlich die Vorinstanz ist, die Rechte daraus ableiten will. Der Beweis kann praktisch vor allem mit einem förmlichen Zustellnachweis erbracht werden (vgl. Urteil des BGer 9C_348/2009 vom 27. Oktober 2009 E. 2.1) und wird in der Regel durch postalischen Versand der Verfügung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w:t>
      </w:r>
    </w:p>
    <w:p>
      <w:r>
        <w:rPr>
          <w:b/>
        </w:rPr>
        <w:t>E. 5</w:t>
      </w:r>
    </w:p>
    <w:p>
      <w:r>
        <w:t>Vorliegend ist strittig und vom Bundesverwaltungsgericht zu prüfen, ob die Vorinstanz die Beiträge des Beschwerdeführers für das Jahr 2017 zu Recht mittels amtlicher Veranlagung festgelegt hat.</w:t>
      </w:r>
    </w:p>
    <w:p>
      <w:r>
        <w:rPr>
          <w:b/>
        </w:rPr>
        <w:t>E. 5.1</w:t>
      </w:r>
    </w:p>
    <w:p>
      <w:r>
        <w:t>Die Festsetzung der Beiträge aufgrund einer amtlichen Veranlagung infolge ungenügender Angabe seitens des Versicherten setzt eine rechtskonforme Durchführung des Mahnverfahrens gemäss Art. 17 Abs. 1 VFV voraus (vgl. E. 4.7 hiervor).</w:t>
      </w:r>
    </w:p>
    <w:p>
      <w:r>
        <w:rPr>
          <w:b/>
        </w:rPr>
        <w:t>E. 5.2</w:t>
      </w:r>
    </w:p>
    <w:p>
      <w:r>
        <w:t>Der Beschwerdeführer macht sinngemäss geltend, seiner Mitwirkungspflicht nachgekommen zu sein. Er rügt, die Einschätzung eines fiktiven Einkommens durch die Vorinstanz sei willkürlich, da er diese mehrmals auf seinen vertragslosen Zustand zu Beginn 2017 hingewiesen habe. Überdies fehlten auch Anhaltspunkte (z.B. Lohnabrechnungen, Bankzahlungen) für eine Erwerbstätigkeit. Sodann sei die Vorinstanz von einer Zeitspanne vom 1. Januar 2018 bis 28. Februar 2018 für die Veranlagung ausgegangen, während seinerseits stets auf die massgebliche Periode vom 1. Januar 2018 bis 15. Februar 2018 Bezug genommen worden sei (vgl. BVGer-act. 1).</w:t>
      </w:r>
    </w:p>
    <w:p>
      <w:r>
        <w:rPr>
          <w:b/>
        </w:rPr>
        <w:t>E. 5.3</w:t>
      </w:r>
    </w:p>
    <w:p>
      <w:r>
        <w:t>Die Vorinstanz weist in ihrer Vernehmlassung darauf hin, den Beschwerdeführer um die Einreichung der verlangten Dokumente gebeten und hierfür gemahnt zu haben. Der Beschwerdeführer habe mitgeteilt, dass er keine Arbeitstätigkeit für die betreffende Periode ausgeübt habe und ihr aus diesem Grund keine Dokumente sende. Eine ordentliche Veranlagung der AHV/IV-Beiträge für einen Nichterwerbstätigen ohne Vermögensinformationen sei auf dieser Grundlage nicht möglich. Auch habe der Beschwerdeführer im Einspracheverfahren die erneut zugesandte Einkommens- und Vermögenserklärung nicht vollständig ausgefüllt. Insbesondere sei die Vermögenssektion vollkommen ausgelassen worden. Die Einsprache habe es deshalb nicht ermöglicht, die amtliche Taxation 2017 aufzuheben (BVGer-act. 5).</w:t>
      </w:r>
    </w:p>
    <w:p>
      <w:r>
        <w:rPr>
          <w:b/>
        </w:rPr>
        <w:t>E. 5.4</w:t>
      </w:r>
    </w:p>
    <w:p>
      <w:r>
        <w:t>Vorliegend ist unbestritten, dass die SAK mit Datum vom 5. Dezember 2017 dem Beschwerdeführer den Fragebogen zur Erklärung des Einkommens und Vermögens für das Beitragsjahr 2017 zukommen liess. Darin wurde der Beschwerdeführer insbesondere darauf hingewiesen, dass die Erklärung vollständig auszufüllen und alle Angaben zu belegen seien, wobei das Nichteinhalten dieser Vorgaben die amtliche Verfügung oder den Ausschluss aus der freiwilligen Versicherung zur Folge habe (SAK-act. 27). Mit nicht eingeschrieben sowie vorab per E-Mail versandtem Mahnschreiben vom 13. März 2018 teilte die SAK dem Beschwerdeführer mit, dass die Einkommens- und Vermögenserklärung inklusive aller notwendigen Beilagen für die Festsetzung der AHV/IV-Beiträge noch nicht eingegangen seien, und setzte ihm eine Nachfrist von 30 Tagen, unter gleichzeitiger Androhung der amtlichen Veranlagung im Unterlassungsfall (SAK-act. 21 und 22, S. 2). Mit E-Mail vom 14. März 2018 erklärte der Beschwerdeführer, die SAK habe eine Einkommens- und Vermögenserklärung für 2016 erhalten, deren Empfang am 12. Januar 2018 bestätigt worden sei. Ebenfalls habe er die entsprechende Beitragsverfügung am 16. Februar 2018 beglichen. Die SAK habe am 3. November 2017 bestätigt, dass er seit dem 17. Februar 2017 wieder der obligatorischen AHV/IV unterstellt sei. Daran habe sich bisher nichts geändert, weshalb sich eine Einkommens- und Vermögenserklärung für 2017 erübrige (SAK-act. 22, S. 1). Mit E-Mail vom 22. März 2018 bat die SAK den Beschwerdeführer erneut, ihr bis Ende Mai 2018 alle Dokumente für die Periode vom 1. Januar 2017 bis 28. Februar 2017 zurückzusenden (SAK-act. 23). Mit E-Mail vom 23. März 2018 teilte der Beschwerdeführer mit, dass er vom 1. Januar 2017 bis zum 15. Februar 2017 keine Arbeitstätigkeit ausgeübt und deshalb auch keine Dokumente zum Versand habe (SAK-act. 24). Am 28. Juni 2018 verfügte die Vorinstanz die amtliche Veranlagung des Beschwerdeführers (SAK-act. 25).</w:t>
      </w:r>
    </w:p>
    <w:p>
      <w:r>
        <w:rPr>
          <w:b/>
        </w:rPr>
        <w:t>E. 5.5.1</w:t>
      </w:r>
    </w:p>
    <w:p>
      <w:r>
        <w:t>Aus dem dargelegten Sachverhalt geht hervor, dass der Beschwerdeführer die Vorinstanz in diversen E-Mails und Schreiben darauf aufmerksam gemacht hatte, dass er im vorliegend massgeblichen Zeitraum vom 1. Januar 2017 bis zum 15. Februar 2017 keiner Erwerbstätigkeit nachging und mithin weder über ein entsprechendes Einkommen noch über Vermögen verfüge, weshalb er keine Dokumente einreichen könne (vgl. SAK-act. 22; 24; vgl. auch 26; 30). Unter diesen Umständen wäre die Vorinstanz gehalten gewesen, dem Beschwerdeführer unmissverständlich und klar mitzuteilen, dass er für diese Periode auch als Nichterwerbstätiger zur Bezahlung entsprechender Beiträge und zur Einreichung der entsprechenden Belege - auch über das geltend gemachte Nichtvorhandensein von Vermögen (z.B. durch Steuerrechnungen oder Kontoauszüge) - verpflichtet ist (vgl. dazu E. 4.4 und 4.6 hiervor).</w:t>
      </w:r>
    </w:p>
    <w:p>
      <w:r>
        <w:rPr>
          <w:b/>
        </w:rPr>
        <w:t>E. 5.5.2</w:t>
      </w:r>
    </w:p>
    <w:p>
      <w:r>
        <w:t>Die Vorinstanz hat dem Beschwerdeführer mit der Mahnung vom 13. März 2018 für den Fall des ungenutzten Fristablaufs denn auch lediglich die Erstellung einer «amtlichen Verfügung» angedroht (SAK-act. 21). Unter Berücksichtigung eines im Sozialversicherungsrecht allgemein geltenden Grundsatzes, wonach schwere Rechtsnachteile - wozu auch eine amtliche Veranlagung zählen kann - als Folge pflichtwidrigen Verhaltens nur dann Platz greifen dürfen, wenn die versicherte Person vorgängig ausdrücklich und unmissverständlich auf diese Rechtsfolge hingewiesen wurde (Urteil des Eidgenössischen Versicherungsgerichts C 7/03 vom 31. August 2004 E. 5.3.2 mit weiteren Hinweisen), ist der knappe und als solches nicht ohne Weiteres verständliche Hinweis der Vorinstanz es werde eine «amtliche Verfügung erstellt» als ungenügend zu betrachten (vgl. Urteile des BVGer C-1030/2019 vom 15. September 2020 E.4.3; C-4953/2017 vom 27. März 2019 E. 3.4.2).</w:t>
      </w:r>
    </w:p>
    <w:p>
      <w:r>
        <w:rPr>
          <w:b/>
        </w:rPr>
        <w:t>E. 5.6</w:t>
      </w:r>
    </w:p>
    <w:p>
      <w:r>
        <w:t>Schliesslich ist festzustellen, dass die hier zur Diskussion stehenden aktenkundige Mahnung vom 13. März 2018, die Beitragsverfügung vom 28. Juni 2018 sowie der Einspracheentscheid vom 21. Dezember 2018 dem Beschwerdeführer in Thailand direkt mit der Post und nicht unter Einhaltung des diplomatischen oder konsularischen Weges zugestellt wurden (vgl. SAK-act. 21; 25; 34). Ebenfalls sind den Akten keine Hinweise zu entnehmen, dass der Beschwerdeführer von der Vorinstanz vorgängig aufgefordert worden wäre, ein Zustelldomizil in der Schweiz zu bezeichnen.</w:t>
      </w:r>
    </w:p>
    <w:p>
      <w:r>
        <w:rPr>
          <w:b/>
        </w:rPr>
        <w:t>E. 5.6.1</w:t>
      </w:r>
    </w:p>
    <w:p>
      <w:r>
        <w:t>In Ermangelung einer anders lautenden staatsvertraglichen Bestimmung zwischen der Schweiz und Thailand oder eines anderweitigen Einverständnisses des betroffenen Staates hätte die Zustellung daher auf dem diplomatischen oder konsularischen Weg erfolgen müssen, da es sich hier nicht bloss um Mitteilungen rein informativen Inhalts - welche keine Rechtswirkungen nach sich ziehen und deshalb direkt per Post zugestellt werden dürfen - gehandelt hat (vgl. dazu 136 V 295 E. 5.1 S. 305; 124 V 47 E. 3a; vgl. auch Urteile des BVGer C-5332/2020 vom 7. Mai 2021 E. 4.2, C-5745/2007 vom 18. Februar 2009 E. 4.5 und C-4121/2008 vom 3. März 2009). Ein anderes Vorgehen verstösst gegen Völkerrecht (BGE 136 V 295 E. 5.1 und 124 V 47 E. 3b, je mit Hinweisen; siehe auch die Verfügung des EVG [heute: BGer] K 18/04 vom 18. Juli 2006 E. 1.2 sowie das Urteil des BVGer C-2887/2011 vom 17. Oktober 2012 E. 3.2, je mit Hinweisen).</w:t>
      </w:r>
    </w:p>
    <w:p>
      <w:r>
        <w:rPr>
          <w:b/>
        </w:rPr>
        <w:t>E. 5.6.2</w:t>
      </w:r>
    </w:p>
    <w:p>
      <w:r>
        <w:t>Aus dem Prinzip von Treu und Glauben nach Art. 5 Abs. 3 und Art. 9 BV folgt der Grundsatz, dass den Rechtsuchenden aus einer mangelhaften Eröffnung kein Nachteil erwachsen darf (vgl. Art. 38 VwVG und Art. 49 Abs. 3 letzter Satz ATSG). Aus der gesetzlichen Regelung von Art. 38 VwVG bzw. Art. 49 Abs. 3 letzter Satz ATSG hat das Eidgenössische Versicherungsgericht geschlossen, dass jedoch nicht jede mangelhafte Eröffnung schlechthin nichtig ist. Es ist nach den konkreten Umständen des Einzelfalles zu prüfen, ob die betroffene Partei durch den gerügten Eröffnungsmangel tatsächlich irregeführt bzw. benachteiligt worden ist. Richtschnur für die Beurteilung dieser Frage ist der auch im prozessualen Bereich geltende Grundsatz von Treu und Glauben, an welchem die Berufung auf Formmängel in jedem Fall ihre Grenze findet (BGE 106 V 93 E.2a mit Hinweisen auf BGE 98 V 277 E.1; Lorenz Kneubühler/Ramona Pedretti, in: VwVG-Kommentar, Auer/Müller/Schindler [Hrsg.], 2. Aufl. 2019, Art. 38 Rz. 16 m.w.H.). Nichtigkeit im Sinne einer absoluten Unwirksamkeit der Verfügung wird rechtsprechungsgemäss nur in Ausnahmefällen angenommen, wenn der ihr anhaftende Mangel besonders schwer wiegt, wenn er offensichtlich oder zumindest leicht erkennbar ist und wenn zudem die Rechtssicherheit durch die Annahme der Nichtigkeit nicht ernsthaft gefährdet wird; fehlt einer Verfügung jegliche Rechtsverbindlichkeit in diesem Sinne, ist dies durch jede Behörde, die mit der Sache befasst ist, jederzeit und von Amtes wegen zu beachten (BGE 139 II 243 E. 11.2 S. 260; Urteil des BGer 2C_712/2018 vom 21. März 2019 E. 3.1).</w:t>
      </w:r>
    </w:p>
    <w:p>
      <w:r>
        <w:rPr>
          <w:b/>
        </w:rPr>
        <w:t>E. 5.6.3</w:t>
      </w:r>
    </w:p>
    <w:p>
      <w:r>
        <w:t>Ob die mangelhafte Eröffnung der Mahnungen - vor dem Hintergrund des hier zu beachtenden Grundsatzes von Treu und Glauben - für sich allein die Aufhebung des angefochtenen Einspracheentscheides zur Folge hätte, kann vorliegend offenbleiben, da der Einspracheentscheid bereits aus den vorstehend (E. 5.5 hiervor) dargelegten Gründen aufzuheben ist.</w:t>
      </w:r>
    </w:p>
    <w:p>
      <w:r>
        <w:rPr>
          <w:b/>
        </w:rPr>
        <w:t>E. 5.7</w:t>
      </w:r>
    </w:p>
    <w:p>
      <w:r>
        <w:t>Nach dem Gesagten ist festzuhalten, dass die Vorinstanz das Mahnverfahren nach Art. 17 Abs. 1 VFV als Voraussetzung für die amtliche Veranlagung nicht korrekt durchgeführt hat. Daran vermag auch die im Rahmen des Einspracheverfahrens seitens der Vorinstanz an den Beschwerdeführer mit E-Mail vom 23. Juli 2018 ergangene Aufforderung zur Einreichung der nötigen Belege nichts zu ändern (SAK-act. 27). Denn die Verwaltung hat den rechtserheblichen Sachverhalt vor Verfügungserlass abzuklären und darf diese Aufgabe nicht ins Einspracheverfahren verlegen. Dazu gehört auch die Durchführung des Mahnverfahrens nach Art. 17 Abs. 1 VFV (vgl. BGE 132 V 368 E. 4.1 und 6.2; Ueli Kieser, ATSG-Kommentar, 4. Aufl. 2020, Art. 42 Rz. 42 ff. und 46 f.).</w:t>
      </w:r>
    </w:p>
    <w:p>
      <w:r>
        <w:rPr>
          <w:b/>
        </w:rPr>
        <w:t>E. 5.8</w:t>
      </w:r>
    </w:p>
    <w:p>
      <w:r>
        <w:t>Zusammenfassend ergibt sich, dass die Beitragsverfügung vom 28. Juni 2018 zu Unrecht mittels amtlicher Veranlagung erfolgt ist und deren Bestätigung im Einspracheentscheid vom 21. Dezember 2018 nicht rechtens ist. Die Beschwerde ist in dem Sinne gutzuheissen, als der angefochtene Einspracheentscheid vom 21. Dezember 2018 aufzuheben und die Sache an die Vorinstanz zurückzuweisen ist, damit sie das vorstehend dargelegte Mahnverfahren in rechtsgenüglicher Weise durchführe. Hierbei sind die noch ausstehenden Akten respektive Angaben konkret zu bezeichnen und im genannten Mahnverfahren einzuholen. Sollten die für die Berechnung der Beiträge notwendigen Dokumente auch nach korrekter Durchführung dieses Verfahrens nicht vorliegen, wird sie die Beitragsverfügung erneut mittels amtlicher Veranlagung zu verfügen haben.</w:t>
      </w:r>
    </w:p>
    <w:p>
      <w:r>
        <w:rPr>
          <w:b/>
        </w:rPr>
        <w:t>E. 6</w:t>
      </w:r>
    </w:p>
    <w:p>
      <w:r>
        <w:t>Zu befinden bleibt noch über die Verfahrenskosten und eine allfällige Parteientschädigung.</w:t>
      </w:r>
    </w:p>
    <w:p>
      <w:r>
        <w:rPr>
          <w:b/>
        </w:rPr>
        <w:t>E. 6.1</w:t>
      </w:r>
    </w:p>
    <w:p>
      <w:r>
        <w:t>Das Verfahren ist für die Parteien kostenlos (Art. 85bis Abs. 2 AHVG in der bis 31. Dezember 2020 gültig gewesenen Fassung),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