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C-4118/2009 vom 6. März 2012</w:t>
      </w:r>
    </w:p>
    <w:p>
      <w:r>
        <w:t>Bundesverwaltungsgericht, 2012-03-06, DE</w:t>
      </w:r>
    </w:p>
    <w:p>
      <w:r>
        <w:rPr>
          <w:b/>
        </w:rPr>
        <w:t xml:space="preserve">Quelle: </w:t>
      </w:r>
      <w:r>
        <w:t>https://mcp.opencaselaw.ch/entscheid/bvger_C-4118_2009</w:t>
      </w:r>
    </w:p>
    <w:p>
      <w:r>
        <w:t>FR: TAF C-4118/2009 du 6 mars 2012</w:t>
      </w:r>
    </w:p>
    <w:p>
      <w:r>
        <w:t>IT: TAF C-4118/2009 del 6 marzo 2012</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betreffend Ausstellung von Reisedokumenten für ausländische Personen. Das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gemäss Art. 48 Abs. 1 VwVG zur Beschwerde legitimiert.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Am 1. März 2010 trat die neue Verordnung vom 20. Januar 2010 über die Ausstellung von Reisedokumenten für ausländische Personen (RDV, SR 143.5) in Kraft, welche die bisherige Verordnung vom 27. Oktober 2004 über die Ausstellung von Reisedokumenten für ausländische Personen (RDV von 2004, AS 2004 4577) ersetzt. Gemäss den Übergangsbestimmungen der RDV gilt für die im Zeitpunkt des Inkrafttretens dieser Verordnung hängigen Verfahren um Ausstellung eines Reisedokuments das neue Recht. Vorliegend findet daher die neue RDV Anwendung, deren hier relevante Bestimmungen inhaltlich allerdings gegenüber der alten RDV keine (wesentlichen) Änderungen erfahren haben (vgl. Urteil des Bundesverwaltungsgerichts C-2848/2008 vom 17. November 2010 E. 2 mit weiteren Hinweisen).</w:t>
      </w:r>
    </w:p>
    <w:p>
      <w:r>
        <w:rPr>
          <w:b/>
        </w:rPr>
        <w:t>E. 4.1</w:t>
      </w:r>
    </w:p>
    <w:p>
      <w:r>
        <w:t>Nach Massgabe von Art. 59 Abs. 2 Bst. a des Ausländergesetzes (AuG, SR 142.20) in Verbindung mit Art. 2 Bst. a RDV hat eine ausländische Person, die nach dem Abkommen vom 28. Juli 1951 über die Rechtsstellung der Flüchtlinge (FK, SR 0.142.30) als Flüchtling anerkannt wurde, Anspruch auf einen Reiseausweis für Flüchtlinge. 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AuG i.V.m. Art. 3 Abs. 1 RDV).</w:t>
      </w:r>
    </w:p>
    <w:p>
      <w:r>
        <w:rPr>
          <w:b/>
        </w:rPr>
        <w:t>E. 4.2</w:t>
      </w:r>
    </w:p>
    <w:p>
      <w:r>
        <w:t>Fraglos fällt der Beschwerdeführer, der im Besitze einer Jahresaufenthaltsbewilligung ist, unter keine dieser Kategorien. Er kann somit keinen Anspruch auf Abgabe eines schweizerischen Ersatzreisepapiers geltend machen. Gemäss Art. 59 Abs. 1 AuG in Verbindung mit Art. 3 Abs. 2 RDV kann das BFM allerdings Jahresaufenthaltern im Rahmen des freien (pflichtgemässen) Ermessens einen Pass für eine ausländische Person abgeben. Voraussetzung ist jedoch immer, dass diese Ausländer schriftenlos sind.</w:t>
      </w:r>
    </w:p>
    <w:p>
      <w:r>
        <w:rPr>
          <w:b/>
        </w:rPr>
        <w:t>E. 4.3</w:t>
      </w:r>
    </w:p>
    <w:p>
      <w:r>
        <w:t>Als schriftenlos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6 Abs. 1 Bst. a RDV), oder für welche die Beschaffung von Reise­dokumenten unmög­lich ist (Art. 6 Abs. 1 Bst. b RDV). Die Schriftenlosigkeit wird im Rah­men der Ge­suchsprüfung durch das BFM festgestellt (Art. 6 Abs. 4 RDV).</w:t>
      </w:r>
    </w:p>
    <w:p>
      <w:r>
        <w:rPr>
          <w:b/>
        </w:rPr>
        <w:t>E. 4.4</w:t>
      </w:r>
    </w:p>
    <w:p>
      <w:r>
        <w:t>Damit eine Rückkehr in den Heimatstaat jederzeit möglich bleibt, müssen ausländische Personen während ihres Aufent­haltes in der Schweiz im Besitze eines gültigen, nach Art. 13 Abs. 1 AuG an­erkannten Ausweis­papiers sein (Peter Uebersax, Einreise und An­wesenheit, in: Peter Uebersax/Beat Rudin/Thomas Hugi Yar/Thomas 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sowie Art. 90 Bst. c AuG i.V.m. Art. 8 der Verordnung vom 24. Oktober 2007 über Zulassung, Aufenthalt und Erwerbstätigkeit [VZAE, SR 142.201]).</w:t>
      </w:r>
    </w:p>
    <w:p>
      <w:r>
        <w:rPr>
          <w:b/>
        </w:rPr>
        <w:t>E. 5.1</w:t>
      </w:r>
    </w:p>
    <w:p>
      <w:r>
        <w:t>Vorliegend ist demnach zu prüfen, ob die Vorinstanz hinsichtlich des Beschwerdeführers zu Recht die Schriftenlosigkeit - als unabdingbare Voraussetzung für die Ausstellung eines Reisedokuments - verneint hat, indem sie sowohl die Möglichkeit der Beschaffung eines heimatlichen Reisepasses (vgl. Art. 6 Abs. 1 Bst. b RDV) als auch die Zumutbarkeit entsprechender Bemühungen bei den zuständigen heimatlichen Behörden (vgl. Art. 6 Abs. 1 Bst. a RDV) als gegeben erachtete. Die Frage der Zumutbarkeit, mithin diejenige, ob die Beschaffung von Reisedoku­menten bei den Heimatbehörden von den betreffenden Personen verlangt werden kann, ist in diesem Zusammenhang nicht nach subjektiven, sondern nach objek­tiven Massstäben zu beurteilen (vgl. das Urteil des Bundesgerichts 2A.335/2006 vom 18. Oktober 2006 E. 2.1 mit Hinweis).</w:t>
      </w:r>
    </w:p>
    <w:p>
      <w:r>
        <w:rPr>
          <w:b/>
        </w:rPr>
        <w:t>E. 5.2</w:t>
      </w:r>
    </w:p>
    <w:p>
      <w:r>
        <w:t>Der Beschwerdeführer erachtet jeglichen Kontakt mit der sudanesischen Vertretung in der Schweiz schon aus ethischen und moralischen Gründen als nicht zumutbar. Im Weitern weist er darauf hin, dass für zwangsrückgeführte Personen nicht-arabischer Ethnien aus Darfur, insbesondere für Angehörige der Ethnie der Zaghawa, bereits bei der Einreisekontrolle ein erhebliches Risiko einer willkürlichen Inhaftierung bestehe. Mit diesem Einwand kann der Beschwerdeführer schon deshalb nicht gehört werden, weil von ihm nicht verlangt wird, sich zwecks Passbeschaffung in sein Heimatland zu begeben. Wie die Vorinstanz in ihrer Vernehmlassung festgehalten hat, können die für die Ausstellung eines sudanesischen Reisepapiers notwendigen Schritte nämlich von der Schweiz aus unternommen werden, die Beantragung eines heimatlichen Reisepasses kann bei der sudanesischen Vertretung in Genf erfolgen. Abgesehen davon wurden die seinerzeitigen Vorbringen im Asylverfahren von den zuständigen Behörden geprüft und rechtskräftig als nicht glaubhaft respektive als nicht asylrelevant zurückgewiesen (vgl. Verfügung des BFF vom 5. April 2002, bestätigt durch Urteil der ARK vom 25. Oktober 2006). Entgegen den Ausführungen in der Beschwerdeschrift wurde die Frage einer asylrelevanten und die Flüchtlingseigenschaft begründenden konkreten Gefährdung verneint und ausdrücklich festgehalten, dass sich der Vollzug der Wegweisung des Beschwerdeführers sowohl im Sinne der asyl- als auch der völkerrechtlichen Bestimmungen als zulässig erweise. Der Beschwerdeführer scheint überdies zu verkennen, dass sich die "Unzumutbarkeit", die es einer ausländischen Person faktisch verunmöglicht, sich bei den Behörden des Heimat- oder Herkunftsstaates um die Ausstellung eines heimatlichen Reisepapiers zu bemühen, ohnehin nicht auf eine von dieser allenfalls geltend gemachten Gefährdung bezieht, die im Rahmen eines Verfahrens um Ausstellung eines schweizerischen Ersatzreisepapiers zu prüfen wäre. Sie bezieht sich vielmehr, wie die Vorinstanz in ihrer Vernehmlassung zu Recht festgehalten hat, vorab auf den speziellen Status der gesuchstellenden Person in der Schweiz, welcher einer Kontaktnahme mit den Behörden des Heimatlandes entgegen stehen könnte (vgl. Urteil des Bundesverwaltungsgerichts C-3367/2010 vom 4. April 2011 E. 5.1.3.). Entsprechend weist Art. 6 Abs. 3 RDV darauf hin, dass bei schutzbedürftigen - d.h. Personengruppen, welche vom Bundesrat nach bestimmten Kriterien klar definiert werden, vgl. Art. 66 f. des Asylgesetzes vom 26. Juni 1998 (AsylG, SR 142.31) - und asylsuchenden Personen im Hinblick auf eine potentielle Gefährdungslage eine Kontaktaufnahme mit den zuständigen Behörden des Heimat- oder Herkunftsstaates nicht verlangt werden kann. Dasselbe gilt im Übrigen auch für anerkannte Flüchtlinge sowie gemäss den diesbezüglichen Weisungen sowie langjähriger Praxis des BFM auch in Bezug auf Personen, welche infolge Unzulässigkeit des Wegweisungsvollzugs (nach Massgabe von Art. 83 Abs. 1 i.V.m. Abs. 3 AuG) vorläufig aufgenommen wurden (vgl. Urteil des Bundesverwaltungsgerichts C-4704/2009 vom 15. August 2011 E. 5.1. mit Hinweis).</w:t>
      </w:r>
    </w:p>
    <w:p>
      <w:r>
        <w:rPr>
          <w:b/>
        </w:rPr>
        <w:t>E. 5.3</w:t>
      </w:r>
    </w:p>
    <w:p>
      <w:r>
        <w:t>Daraus ist zu schliessen, dass von Personen, die - wie der Beschwerdeführer - infolge einer schwerwiegenden persönlichen Notlage gemäss den damals geltenden gesetzlichen Bestimmungen (Art. 44 Abs. 3 AsylG [AS 1999 2273] i.V.m. Art. 14a Abs. 4bis des Bundesgesetzes vom 26. März 1931 über Aufenthalt und Niederlassung der Ausländer [ANAG, BS 1 121) vorläufig aufgenommen wurden (und nunmehr über eine Aufenthaltsbewilligung verfügen), eine solche Kontaktnahme im Hinblick auf die Beschaffung von Reisedokumenten umsomehr verlangt werden kann. Es kann deshalb grundsätzlich erwartet werden, dass sich der Beschwerdeführer vorerst bei der zuständigen sudanesischen Vertretung in der Schweiz um die Abgabe eines gültigen Reisepapiers bemüht. Aus den Akten ergeben sich keine Hinweise, wonach er bereits entsprechende Schritte unternommen hätte.</w:t>
      </w:r>
    </w:p>
    <w:p>
      <w:r>
        <w:rPr>
          <w:b/>
        </w:rPr>
        <w:t>E. 5.4</w:t>
      </w:r>
    </w:p>
    <w:p>
      <w:r>
        <w:t>Der Beschwerdeführer verweist jedoch auf seine regimekritische Tätigkeit, die er nach Abschluss seines Asylverfahrens fortgeführt habe, und macht insofern subjektive Nachfluchtgründe geltend. So sei er ein hochrangiges Mitglied des "Darfur Friedens- und Entwicklungs-Zentrums" (DFEZ) in Zürich, welches eine Vollmacht über das Konto dieser Vereinigung habe. Seine politische Tätigkeit übe er in Form von Teilnahmen an diversen, den Darfurkonflikt betreffenden Demonstrationen und anderen Veranstaltungen aus. Zudem habe er am 19. Juni 2009 das "Human Rights Council" in Genf besichtigt. Die Vorinstanz hat in ihrer Vernehmlassung vom 14. September 2009 zu Recht darauf hingewiesen, dass im Verfahren um Ausstellung eines schweizerischen Ersatzreisepapiers kein Raum für die selbständige Prüfung der vom Beschwerdeführer aufgrund seiner exilpolitischen Tätigkeit geltend gemachten und möglicherweise asylrechtlich relevanten Gefährdungssituation bestehe. Dem Beschwerdeführer stehe es jederzeit frei, die behauptete Gefährdung im Rahmen eines erneuten Asylverfahrens prüfen zu lassen. Von dieser Möglichkeit hat der Beschwerdeführer bisher keinen Gebrauch gemacht. Immerhin hat das Bundesverwaltungsgericht in seinem Urteil D 3886/2006 vom 6. Juni 2008 betr. Asyl und Wegweisung bei einem analogen Sachverhalt das Vorliegen von subjektiven Nachfluchtgründen im Sinne von Art. 54 AsylG verneint.</w:t>
      </w:r>
    </w:p>
    <w:p>
      <w:r>
        <w:rPr>
          <w:b/>
        </w:rPr>
        <w:t>E. 5.5</w:t>
      </w:r>
    </w:p>
    <w:p>
      <w:r>
        <w:t>Nach dem bisher Gesagten fehlt es an objektiven Gründen für die Annahme der Unzumutbarkeit nach Art. 6 Abs. 1 Bst. a RDV. Im Weiteren kann auch nicht davon ausgegangen werden - und wird im Übrigen vom Beschwerdeführer zu Recht nicht geltend gemacht - die Beschaffung eines Reisedokumentes sei für ihn unmöglich im Sinne von Art. 6 Abs. 1 Bst. b RDV. Zusammenfassend ist festzuhalten, dass zum heutigen Zeitpunkt keine Gründe vorliegen, aufgrund derer der Beschwerdeführer als schriftenlos im Sinne von Art. 6 Abs. 1 RDV anzusehen wäre. Auch die weiteren Ausführungen auf Beschwerdeebene sind nicht geeignet, zu einer von der Vorinstanz abweichenden rechtlichen Würdigung zu gelangen. Nicht zutreffend ist der Hinweis des Beschwerdeführers, wonach er mit dem beantragten schweizerischen Ersatzreisepapier über ein Identitätsdokument verfügen würde. Gemäss Art. 8 Abs. 1 RDV handelt es sich bei den vom BFM ausgestellten Reisedokumenten um fremdenpolizeiliche Ausweise, mit welchen weder die Identität noch die Staatsangehörigkeit der ausländischen Person nachgewiesen werden kann.</w:t>
      </w:r>
    </w:p>
    <w:p>
      <w:r>
        <w:rPr>
          <w:b/>
        </w:rPr>
        <w:t>E. 6</w:t>
      </w:r>
    </w:p>
    <w:p>
      <w:r>
        <w:t>Die Vorinstanz hat demzufolge dem Beschwerdeführer zu Recht die Ausstellung eines schweizerischen Ersatzreisepapiers verweigert. Die angefochtene Verfügung erweist sich somit im Lichte von Art. 49 VwVG als rechtmässig und die Beschwerde ist dementsprechend abzuweisen.</w:t>
      </w:r>
    </w:p>
    <w:p>
      <w:r>
        <w:rPr>
          <w:b/>
        </w:rPr>
        <w:t>E. 7</w:t>
      </w:r>
    </w:p>
    <w:p>
      <w:r>
        <w:t>Entsprechend dem Ausgang des Verfahrens wird der unterliegende Beschwerdeführer kostenpflichtig (Art. 63 Abs. 1 VwVG). Die Verfahrenskosten sind auf Fr. 600.-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