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C-4113/2013 vom 2. September 2014</w:t>
      </w:r>
    </w:p>
    <w:p>
      <w:r>
        <w:t>Bundesverwaltungsgericht, 2014-09-02, FR</w:t>
      </w:r>
    </w:p>
    <w:p>
      <w:r>
        <w:rPr>
          <w:b/>
        </w:rPr>
        <w:t xml:space="preserve">Quelle: </w:t>
      </w:r>
      <w:r>
        <w:t>https://mcp.opencaselaw.ch/entscheid/bvger_C-4113_2013</w:t>
      </w:r>
    </w:p>
    <w:p>
      <w:r>
        <w:t>FR: TAF C-4113/2013 du 2 septembre 2014</w:t>
      </w:r>
    </w:p>
    <w:p>
      <w:r>
        <w:t>IT: TAF C-4113/2013 del 2 settembre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ainsi qu'en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2013/33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les ch. 1.3.1.1, 1.3.1.4. let. e et 1.3.3. des Directives et circulaires de l'ODM, en ligne sur son site internet : www.bfm.admin.ch &gt; Documentation &gt; Bases légales &gt; Directives et circulaires &gt; I. Domaine des étrangers, version du 4 juillet 2014, site consulté en juillet 2014). Il s'ensuit que ni le Tribunal, ni l'ODM ne sont liés par la décision du SPOP du 23 avril 2013 de renouveler l'autorisation de séjour de la recourante et de lui octroyer une autorisation d'établissement à titre anticipé et peuvent donc parfaitement s'écarter de l'appréciation faite par l'autorité cantonale précitée.</w:t>
      </w:r>
    </w:p>
    <w:p>
      <w:r>
        <w:rPr>
          <w:b/>
        </w:rPr>
        <w:t>E. 4.1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3ème édition, 2012, ad art. 42 n° 9).</w:t>
      </w:r>
    </w:p>
    <w:p>
      <w:r>
        <w:rPr>
          <w:b/>
        </w:rPr>
        <w:t>E. 4.2</w:t>
      </w:r>
    </w:p>
    <w:p>
      <w:r>
        <w:t>En l'espèce, à l'examen du dossier, il appert que les époux A._______ et C._______ ont contracté mariage le 7 septembre 2007 et qu'ils ont cessé de faire ménage commun le 8 août 2010 (cf. le prononcé de mesures protectrices de l'union conjugale du 16 novembre 2010). Par jugement du 31 mai 2011, devenu exécutoire le 5 juillet 2011, le Tribunal d'arrondissement de Lausanne a prononcé le divorce des époux A._______ et C._______. Compte tenu du fait que la séparation des époux est définitive et que la vie commune a duré moins de cinq ans depuis le mariage jusqu'à la séparation de fait le 8 août 2010, la recourante ne saurait de toute évidence pas se prévaloir des dispositions de l'art. 42 al. 1 et 3 LEtr; elle ne prétend d'ailleurs pas le contraire.</w:t>
      </w:r>
    </w:p>
    <w:p>
      <w:r>
        <w:rPr>
          <w:b/>
        </w:rPr>
        <w:t>E. 5</w:t>
      </w:r>
    </w:p>
    <w:p>
      <w:r>
        <w:t>Il convient dès lors d'examiner si l'intéressée peut se prévaloir d'un droit au renouvellement de son autorisation de séjour en vertu de l'art. 50 LEtr.</w:t>
      </w:r>
    </w:p>
    <w:p>
      <w:r>
        <w:rPr>
          <w:b/>
        </w:rPr>
        <w:t>E. 5.1.1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précité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5.1.2</w:t>
      </w:r>
    </w:p>
    <w:p>
      <w:r>
        <w:t>En l'occurrence, il apparaît que les époux A._______ et C._______ ont cessé de faire ménage commun le 8 août 2010 (cf. le prononcé de mesures protectrices de l'union conjugale du 16 novembre 2010, le procès-verbal de l'audition de C._______ par la police de la ville de Lausanne en date du 6 juin 2011 p. 2 et la communication du Service du contrôle des habitants de Lausanne du 15 février 2011). Leur communauté conjugale a par conséquent duré moins de trois ans depuis leur mariage (le 7 septembre 2007) jusqu'à leur séparation définitive (le 8 août 2010), ce que la recourante n'a au demeurant plus contesté dans son mémoire de recours du 18 juillet 2013. A ce propos, il convient également de noter qu'il n'est pas tenu compte, pour le calcul de la durée des trois ans, de la période durant laquelle l'étranger concerné a précédemment vécu en communauté conjugale avec un autre ressortissant suisse, soit en l'occurrence, du fait qu'avant son mariage avec C._______, l'intéressée a déjà vécu en communauté conjugale avec un autre ressortissant suisse durant près de deux ans (cf. l'arrêt du Tribunal fédéral 2C_773/2013 du 25 mars 2014 consid. 3.7). En conséquence, la première condition posée par l'art. 50 al. 1 let. a LEtr, soit celle de la durée de trois ans de l'union conjugale, n'est en l'espèce pas remplie. Cette condition et celle de l'intégration réussie étant cumulatives (ATF 136 II 113 précité consid. 3.3.3), il est renoncé à examiner plus avant cette dernière.</w:t>
      </w:r>
    </w:p>
    <w:p>
      <w:r>
        <w:rPr>
          <w:b/>
        </w:rPr>
        <w:t>E. 5.1.3</w:t>
      </w:r>
    </w:p>
    <w:p>
      <w:r>
        <w:t>Partant, A._______ ne saurait se prévaloir de l'art. 50 al. 1 let. a LEtr pour prétendre au renouvellement de son autorisation de séjour.</w:t>
      </w:r>
    </w:p>
    <w:p>
      <w:r>
        <w:rPr>
          <w:b/>
        </w:rPr>
        <w:t>E. 5.2</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5.2.1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5.2.2</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ATF 136 II 1 consid. 5.3) et une certaine constance (cf. ATF 138 II 229 consid. 3.2.1 in fine) ; elle peut être de nature tant physique que psychique (cf. l'arrêt du Tribunal fédéral 2C_997/2011 du 3 avril 2012 consid. 4.4.1 et la jurisprudence citée). Une seule gifle ou une attaque verbale à l'occasion d'une dispute ne suffisent toutefois pas. Les contraintes physiques ou psychiques doivent en effet être constitutives d'une maltraitance systématique, visant l'exercice d'une domination sur le conjoint (cf. ATF 138 II 229 précité consid. 3.2.1 "Häusliche Gewalt bedeutet systematische Misshandlung mit dem Ziel, Macht und Kontrolle auszuüben [...]").</w:t>
      </w:r>
    </w:p>
    <w:p>
      <w:r>
        <w:rPr>
          <w:b/>
        </w:rPr>
        <w:t>E. 5.2.3</w:t>
      </w:r>
    </w:p>
    <w:p>
      <w:r>
        <w:t>L'étranger qui se prétend victime de violence conjugale sous l'angle de l'art. 50 al. 1 let. b et al. 2 LEtr est soumis à un devoir de coopération accru (cf. art. 90 LEtr et ATF 138 II 229 précité consid. 3.2.3).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ATF 138 II 229 précité consid. 3.2.3 et l'arrêt du Tribunal fédéral 2C_968/2012 du 22 mars 2013 consid. 3.2).</w:t>
      </w:r>
    </w:p>
    <w:p>
      <w:r>
        <w:rPr>
          <w:b/>
        </w:rPr>
        <w:t>E. 5.2.4</w:t>
      </w:r>
    </w:p>
    <w:p>
      <w:r>
        <w:t>Aux termes de l'art. 77 al. 5 OASA, les autorités compétentes peuvent demander des preuves si la violence conjugale est alléguée. Sont notamment considérés comme indices de violence conjugale les certificats médicaux, les rapports de police, les plaintes pénales, les mesures au sens de l'art. 28b du code civil et les jugements pénaux prononcés à ce sujet (art. 77 al. 6 let. a - e OASA). En outre, les autorités compétentes tiennent compte des indications et des renseignements fournis par les services spécialisés (art. 77 al. 6bis OASA).</w:t>
      </w:r>
    </w:p>
    <w:p>
      <w:r>
        <w:rPr>
          <w:b/>
        </w:rPr>
        <w:t>E. 6</w:t>
      </w:r>
    </w:p>
    <w:p>
      <w:r>
        <w:t>Dans son mémoire de recours du 18 juillet 2013, la recourante a reproché à l'autorité de première instance d'avoir estimé que la violence conjugale dont elle avait fait l'objet ne revêtait pas la gravité requise pour justifier la prolongation de son autorisation de séjour en vertu de l'art. 50 al. 1 let. b et al. 2 LEtr, alors qu'elle avait été contrainte de quitter son époux, afin de préserver son intégrité psychique et physique et que l'intensité des violences dont elle avait été victime avait été attestée par plusieurs professionnels spécialisés.</w:t>
      </w:r>
    </w:p>
    <w:p>
      <w:r>
        <w:rPr>
          <w:b/>
        </w:rPr>
        <w:t>E. 6.1</w:t>
      </w:r>
    </w:p>
    <w:p>
      <w:r>
        <w:t>A ce sujet, le Tribunal constate que lors de son audition par la police de la ville de Lausanne en date du 7 juin 2011, l'intéressée a déclaré ce qui suit: "A plusieurs reprises j'ai été frappée par C._______. A cet effet, j'ai eu plusieurs hématomes. (...). Suite à cela, j'ai été suivie par la LAVI. A une occasion, j'ai dû appeler la police, soit le 23 juillet 2010, car il m'avait craché au visage et il avait tenté de me frapper. Là, j'ai déposé une plaine pénale" (cf. le pt. 7 du procès verbal). C._______ a admis avoir "donné un coup de pied au cul" à sa femme à une occasion (cf. le procès verbal de l'audition du prénommé par la police de la ville de Lausanne en date du 6 juin 2011 pt. 7). Certes, par ordonnance du 16 décembre 2011, le Ministère public de l'arrondissement de Lausanne a classé la procédure pénale dirigée contre C._______ pour voies de fait qualifiées et injure (ainsi que la plainte déposée par le prénommé contre A._______ pour voies de fait qualifiées), dès lors que dans le cadre d'une audience de conciliation en mai 2011, les intéressés avaient retiré leurs plaintes respectives. Cependant, c'est ici le lieu de rappeler que les violences conjugales ne doivent pas nécessairement faire l'objet d'une condamnation pénale pour justifier l'application de l'art. 50 al. 1 let. b LEtr (cf. ATF 138 II 229 consid. 3.3.3 et la jurisprudence citée). Par ailleurs, il importe de relever que l'ordonnance de classement du 16 décembre 2011 fait état de nombreuses altercations entre les époux entre 2007 et 2009.</w:t>
      </w:r>
    </w:p>
    <w:p>
      <w:r>
        <w:rPr>
          <w:b/>
        </w:rPr>
        <w:t>E. 6.2</w:t>
      </w:r>
    </w:p>
    <w:p>
      <w:r>
        <w:t>En outre, dans le cadre de la procédure cantonale et de la présente procédure de recours, A._______ a produit plusieurs attestations médicales pour étayer ses dires. Il ressort notamment d'un certificat médical du 30 juin 2008, que la recourante a exposé avoir "reçu un coup de pied dans le bas de la fesse gauche" en date du 27 juin 2008 et aux termes d'une attestation médicale du 20 février 2009, l'intéressée a expliqué "avoir reçu des gifles sur le visage et des coups de pied sur les fesses et les cuisses des deux côtés". Elle aurait également été jetée par terre. A l'examen, le médecin a notamment constaté que la patiente présentait une ecchymose au niveau de la face antérieure de la cuisse droite mesurant 3 cm sur 2 cm, des douleurs au niveau de l'avant-bras droit ainsi que du flanc, de la fosse iliaque et de la fesse droites (cf. certificat médical du 20 février 2009). En outre, par pli du 31 juillet 2013, la recourante a versé au dossier un certificat médical du 23 juillet 2013, dans lequel son médecin traitant a en particulier confirmé qu'elle avait été victime de violences conjugales à plusieurs reprises et que cette situation l'avait considérablement affectée sur le plan psychologique. Au vu des éléments qui précèdent, le Tribunal estime qu'il est établi que la recourante a fait l'objet de violences conjugales répétées et que celles-ci revêtaient une intensité non négligeable (cf. notamment le certificat médical du 20 février 2009).</w:t>
      </w:r>
    </w:p>
    <w:p>
      <w:r>
        <w:rPr>
          <w:b/>
        </w:rPr>
        <w:t>E. 6.3</w:t>
      </w:r>
    </w:p>
    <w:p>
      <w:r>
        <w:t>Par ailleurs, l'intéressée a également produit deux attestations du Centre LAVI de Lausanne, datées respectivement du 19 décembre 2012 et du 10 juillet 2013, confirmant qu'elle avait été reconnue comme victime d'infraction au sens de l'art. 1 al. 1 et 2 de la LAVI, dont il convient de tenir compte en vertu de l'art. 77 al. 6bis OASA. Dans son écrit du 10 juillet 2013, le Centre LAVI a en particulier précisé que les infractions avaient été subies à plusieurs reprises dans un contexte de violences conjugales qui avait duré de 2008 à 2010.</w:t>
      </w:r>
    </w:p>
    <w:p>
      <w:r>
        <w:rPr>
          <w:b/>
        </w:rPr>
        <w:t>E. 6.4</w:t>
      </w:r>
    </w:p>
    <w:p>
      <w:r>
        <w:t>Enfin, il sied de noter que la recourante a dû se réfugier respectivement au Centre MalleyPrairie (cf. pièce 17 du bordereau de pièces produit à l'appui du mémoire de recours) et chez deux amies qui l'ont hébergée temporairement chez elles pour qu'elle ne soit pas contrainte de retourner auprès de son époux (cf. pièces 18 et 19). Dans un écrit du 4 juillet 2013, l'une de ses amies a exposé que l'intéressée avait "vécu beaucoup de violence de la part de son ex-mari" et qu'elle l'avait accueillie plusieurs jours à son domicile "pour qu'elle puisse être en sécurité" (cf. pièce 18). Par ailleurs, d'autres lettres de soutien font également état de violences conjugales et évoquent que cette situation avait visiblement perturbée l'intéressée (cf. pièces 15, 16 et 17). Les éléments susmentionnés corroborent l'affirmation du médecin traitant de la recourante selon laquelle la situation conjugale avait considérablement affectée l'intéressée sur le plan psychologique (consid. 6.2 supra).</w:t>
      </w:r>
    </w:p>
    <w:p>
      <w:r>
        <w:rPr>
          <w:b/>
        </w:rPr>
        <w:t>E. 6.5</w:t>
      </w:r>
    </w:p>
    <w:p>
      <w:r>
        <w:t>Compte tenu des considérations qui précèdent, le Tribunal estime que c'est à tort que l'ODM a considéré que les violences conjugales que la recourante a subies dans le cadre de son mariage n'étaient pas de nature à constituer une raison personnelle majeure susceptible de justifier la prolongation de son autorisation de séjour en Suisse. A ce sujet, il convient notamment d'observer que les moyens de preuve produits par l'intéressée, et en particulier les certificats médicaux, les attestations du Centre LAVI, les témoignages écrits, ainsi que le fait que son ex-époux a admis lui avoir "donné un coup de pied au cul" (cf. consid. 6.1 supra) représentent des indices importants permettant de retenir que l'intéressée a été victime de violences conjugales et que celles-ci revêtaient l'intensité requise par la jurisprudence (cf. en particulier le certificat médical du 20 février 2009). En outre, les certificats médicaux et les témoignages écrits versés aux dossier démontrent qu'il ne s'agissait pas d'un incident isolé et que cette situation a considérablement affecté la recourante sur le plan psychologique (cf. certificat médical du 23 juillet 2013 et les lettres de soutien mentionnées au consid. 6.4 supra). Par ailleurs, il convient également de noter les efforts que l'intéressée a entrepris pour mettre un terme à cette situation, en déposant une plainte pénale contre son époux (cf. l'ordonnance de classement du 16 décembre 2011), en entamant une thérapie de couple (cf. observations de la recourante du 3 mars 2014), en s'adressant au Centre LAVI du canton de Vaud (cf. attestation LAVI du 19 décembre 2012) et en quittant temporairement le domicile conjugal pour s'installer chez des amies (cf. consid. 6.4 supra). Le Tribunal estime que les éléments du dossier et les pièces produites par A._______ dans le cadre de la présente procédure de recours, analysés dans leur ensemble, permettent de retenir qu'au vu de l'intensité et de la constance que revêtait la violence conjugale dont l'intéressée a été victime, l'on ne pouvait exiger plus longtemps qu'elle poursuive l'union conjugale, puisque cette situation risquait de la perturber gravement. Dans ces circonstances, il est superflu d'examiner la question de sa réintégration dans son pays d'origine (cf. ATF 138 II 229 précité consid. 3.2.2 in fine et références citées).</w:t>
      </w:r>
    </w:p>
    <w:p>
      <w:r>
        <w:rPr>
          <w:b/>
        </w:rPr>
        <w:t>E. 6.5.1</w:t>
      </w:r>
    </w:p>
    <w:p>
      <w:r>
        <w:t>Partant, en considération de ce qui précède, le Tribunal parvient à la conclusion que c'est à tort que l'ODM a estimé que la recourante ne pouvait pas se prévaloir de l'art. 50 al. 1 let. b LEtr en relation avec l'art. 50 al. 2 LEtr pour prétendre à la prolongation de son autorisation de séjour en Suisse.</w:t>
      </w:r>
    </w:p>
    <w:p>
      <w:r>
        <w:rPr>
          <w:b/>
        </w:rPr>
        <w:t>E. 7</w:t>
      </w:r>
    </w:p>
    <w:p>
      <w:r>
        <w:t>Dans sa décision du 24 juin 2013, l'ODM a également refusé de donner son aval à la proposition cantonale d'octroyer une autorisation d'établissement fondée sur l'art. 34 al. 4 LEtr à A._______. Certes, dans son mémoire de recours du 18 juillet 2013, l'intéressée n'a plus explicitement sollicité qu'elle soit mise au bénéfice d'une autorisation d'établissement. En concluant à l'annulation de la décision de l'ODM du 24 juin 2013, elle a cependant implicitement requis que l'octroi anticipé d'une autorisation d'établissement en sa faveur soit approuvé. En outre, A._______ a continué à mettre en avant la durée de son séjour en Suisse, ainsi que son intégration socioprofessionnelle réussie. Aussi, l'art. 62 al. 1 PA permet à l'autorité de recours d'aller au-delà des conclusions des parties (à ce sujet, cf. notamment Moser/Beusch/Kneubühler, op. cit., n° 3.199 et Thomas Häberli, in : Waldmann/Weissenberger [éd.], Praxiskommentar zum Bundesgesetz über das Verwaltungsverfahren, 2009, n° 14 ad art. 62). Compte tenu des considérations qui précèdent et du principe de l'économie de procédure, le Tribunal estime qu'il convient également d'examiner si c'est à juste titre que l'ODM a refusé de donner son approbation à l'octroi anticipé d'une autorisation d'établissement en faveur de A._______.</w:t>
      </w:r>
    </w:p>
    <w:p>
      <w:r>
        <w:rPr>
          <w:b/>
        </w:rPr>
        <w:t>E. 7.1</w:t>
      </w:r>
    </w:p>
    <w:p>
      <w:r>
        <w:t>L'art. 34 al. 4 LEtr dispose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doit être considérée comme une récompense en vue d'encourager les étrangers dans leurs efforts d'intégration (cf. le Message du Conseil fédéral du 8 mars 2002 concernant la loi sur les étrangers, FF 2002 3469, p. 3508 et Peter Uebersax, Einreise und Anwesenheit, in: Uebersax et al. [éd.], Ausländerrecht, 2009, n° 7.252).</w:t>
      </w:r>
    </w:p>
    <w:p>
      <w:r>
        <w:rPr>
          <w:b/>
        </w:rPr>
        <w:t>E. 7.2</w:t>
      </w:r>
    </w:p>
    <w:p>
      <w:r>
        <w:t>Les conditions posées à l'octroi anticipé d'une autorisation d'établissement en cas d'intégration réussie au sens de l'art. 34 al. 4 LEtr figurent - certes de manière non exhaustive - à l'art. 62 OASA. Les critères d'évaluation du degré d'intégration ont été précisés par l'ODM (cf. l'annexe 1 de la Directive sur l'intégration, en ligne sur le site internet de l'ODM : www.bfm.admin.ch &gt; Documentation &gt; Bases légales &gt; Directives et circulaires &gt; IV. Intégration, état au 10 mars 2014, site consulté en juillet 2014 et le ch. 3.4.3.5 des directives de l'ODM mentionnées au consid. 3 supra).</w:t>
      </w:r>
    </w:p>
    <w:p>
      <w:r>
        <w:rPr>
          <w:b/>
        </w:rPr>
        <w:t>E. 7.3</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rPr>
          <w:b/>
        </w:rPr>
        <w:t>E. 7.4</w:t>
      </w:r>
    </w:p>
    <w:p>
      <w:r>
        <w:t>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(cf. l'annexe 1 de la Directive sur l'intégration précitée et son ch. 2.2).</w:t>
      </w:r>
    </w:p>
    <w:p>
      <w:r>
        <w:rPr>
          <w:b/>
        </w:rPr>
        <w:t>E. 7.5</w:t>
      </w:r>
    </w:p>
    <w:p>
      <w:r>
        <w:t>Quant à l'intégration professionnelle, elle peut notamment être étayée par la production d'un contrat de travail ou d'une attestation d'indépendance économique (cf. Directive sur l'intégration précitée ch. 2.2, 3e critère). Par ailleurs, la situation particulière des requérants connaissant une période de chômage passagère à laquelle ils s'efforcent - preuves à l'appui - de remédier, ainsi que celle des mères au foyer devant s'occuper de leurs enfants seront prises en considération (cf. l'arrêt du Tribunal administratif fédéral C 6067/2012 du 20 septembre 2013 consid. 6.7 et références citées).</w:t>
      </w:r>
    </w:p>
    <w:p>
      <w:r>
        <w:rPr>
          <w:b/>
        </w:rPr>
        <w:t>E. 7.6</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l'arrêt du Tribunal administratif fédéral C-2652/2012 du 19 février 2014 consid. 6.9). La jurisprudence y relative peut dès lors être prise en considération. Cette notion d'intégration réussie doit par ailleurs s'examiner à l'aune d'une appréciation globale des circonstances. Dans l'examen de ces critères d'intégration, les autorités compétentes disposent d'un large pouvoir d'appréciation (cf. l'arrêt du Tribunal fédéral 2C_300/2013 du 21 juin 2013 consid. 4.2).</w:t>
      </w:r>
    </w:p>
    <w:p>
      <w:r>
        <w:rPr>
          <w:b/>
        </w:rPr>
        <w:t>E. 8.1</w:t>
      </w:r>
    </w:p>
    <w:p>
      <w:r>
        <w:t>En l'occurrence, l'autorisation de séjour que les autorités cantonales avaient délivrée à A._______ en raison de son premier mariage est arrivée à échéance le 29 juillet 2007. La prénommée a toutefois obtenu une nouvelle autorisation de séjour suite à son mariage avec C._______ en date du 7 septembre 2007. Cette dernière autorisation a régulièrement été renouvelée par la suite et est arrivée à échéance le 6 septembre 2012, soit exactement après cinq ans. Il apparaît ainsi que contrairement à ce que l'ODM a retenu dans sa décision du 24 juin 2013, la prénommée a bien bénéficié d'une autorisation de séjour de manière ininterrompue durant les cinq années précédant sa demande d'autorisation d'établissement et qu'elle satisfait partant à la première exigence posée par l'art. 34 al. 4 LEtr. La durée du ménage commun n'est en effet déterminant que pour l'octroi d'une autorisation d'établissement fondée sur les art. 42 al. 3 et 43 al. 2 LEtr (cf. consid. 4.1 supra). Pour la délivrance d'une autorisation d'établissement en vertu de l'art. 34 al. 4 LEtr, il convient en revanche de se référer à la période durant laquelle le requérant bénéficiait, de manière ininterrompue, d'une autorisation de séjour (cf. consid. 7.1 supra).</w:t>
      </w:r>
    </w:p>
    <w:p>
      <w:r>
        <w:rPr>
          <w:b/>
        </w:rPr>
        <w:t>E. 8.2</w:t>
      </w:r>
    </w:p>
    <w:p>
      <w:r>
        <w:t>Il s'agit maintenant de déterminer si l'intéressée peut se prévaloir d'une intégration réussie, au sens de l'art. 34 al. 4 LEtr en relation avec l'art. 62 al. 1 OASA, et ainsi bénéficier de l'octroi anticipé d'une autorisation d'établissement.</w:t>
      </w:r>
    </w:p>
    <w:p>
      <w:r>
        <w:rPr>
          <w:b/>
        </w:rPr>
        <w:t>E. 8.2.1</w:t>
      </w:r>
    </w:p>
    <w:p>
      <w:r>
        <w:t>S'agissant de ses connaissances de la langue française, le Tribunal estime qu'au vu de la longue durée du séjour de l'intéressée en Suisse, ainsi que de la formation qu'elle a effectuée dans ce pays (cf. consid. 8.2.2 ci-dessous), l'on ne saurait remettre en question que la recourante dispose des connaissances linguistiques requises. Il ressort par ailleurs d'une attestation d'une école de langue du 30 mars 2007, qu'entre le 5 février et le 30 mars 2007, la recourante a préparé un certificat de langue de niveau B1. Elle remplit ainsi manifestement le critère linguistique d'une intégration réussie au sens des art. 34 al. 4 LEtr et 62 al. 1 let. b OASA.</w:t>
      </w:r>
    </w:p>
    <w:p>
      <w:r>
        <w:rPr>
          <w:b/>
        </w:rPr>
        <w:t>E. 8.2.2</w:t>
      </w:r>
    </w:p>
    <w:p>
      <w:r>
        <w:t>S'agissant de l'intégration professionnelle de la recourante en Suisse, le Tribunal constate en particulier que si l'intéressée n'a certes pas immédiatement réussi à s'intégrer dans le marché du travail suisse après son arrivée sur le territoire helvétique, elle a cependant toujours démontré sa volonté de prendre part à la vie économique en Suisse. Ainsi, elle a notamment effectué un stage en qualité d'aide-infirmière auprès d'une institution qui héberge et accompagne des personnes âgées souffrant de troubles psychiatriques chroniques (cf. l'attestation de la fondation Y._______ du 4 août 2006), effectué un cours de langue intensif entre février et mars 2007 et participé à un cours de comptabilité à raison de 160 périodes de 45 minutes de mai à juillet 2007 (cf. l'attestation de la Société Z._______ du 10 juillet 2007). Dès août 2007, la recourante a effectué un apprentissage en qualité de gestionnaire du commerce de détail et le 30 juin 2010, elle a obtenu son Certificat fédéral de capacité (CFC). Suite a son apprentissage, A._______ était employée en qualité de conseillère de vente auprès d'une boutique à Lausanne du 14 septembre 2010 au 3 juillet 2012. Depuis le 16 août 2012, elle travaille en qualité de vendeuse responsable auprès d'un magasin de chaussures à Lausanne et cet emploi lui procure un salaire mensuel brut de 4'200 francs. Il convient également de noter que le recourante a toujours travaillé à l'entière satisfaction de ses employeurs, lesquels font l'éloge de son investissement, de son excellente conscience professionnelle ainsi que de son esprit d'équipe (cf. les certificats de travail du 3 août 2010 et du 23 juillet 2012). A cela s'ajoute le fait que la recourante n'a jamais bénéficié des prestations de l'aide sociale (cf. l'attestation du Centre social régional de Lausanne du 13 décembre 2012). Par conséquent, le Tribunal estime que A._______ a clairement manifesté sa volonté de participer à la vie économique au sens de l'art. 62 al. 1 let. c OASA.</w:t>
      </w:r>
    </w:p>
    <w:p>
      <w:r>
        <w:rPr>
          <w:b/>
        </w:rPr>
        <w:t>E. 8.2.3</w:t>
      </w:r>
    </w:p>
    <w:p>
      <w:r>
        <w:t>Quant à l'intégration sociale de A._______ en Suisse, force est de constater qu'il ne ressortirait pas des pièces versées au dossier que celle-ci soit particulièrement élevée ou qu'elle se différencierait de celle d'autres requérants dans une situation comparable. L'intégration de l'intéressée ne saurait ainsi être qualifiée d'exceptionnelle. Le Tribunal estime cependant que les nombreuses lettres de soutien versées au dossier confirment que A._______ a tissé des liens non négligeables avec son milieu en Suisse. En outre, c'est ici le lieu de rappeler que ni les dispositions topiques (art. 34 LEtr et 62 OASA) ni les directives de l'ODM applicables en l'espèce ne font mention d'une intégration sociale "élevée" comme condition formelle pour la reconnaissance d'une intégration réussie et que selon la jurisprudence du Tribunal fédéral, l'absence d'attaches sociales étroites, telles que la participation à la vie associative, ne permet pas, à elle seule, d'en conclure que l'étranger ne serait pas intégré (cf. l'arrêt du Tribunal administratif fédéral C-6067/2012 du 20 septembre 2013 consid. 7.2.2 et référence citée).</w:t>
      </w:r>
    </w:p>
    <w:p>
      <w:r>
        <w:rPr>
          <w:b/>
        </w:rPr>
        <w:t>E. 8.2.4</w:t>
      </w:r>
    </w:p>
    <w:p>
      <w:r>
        <w:t>Par ailleurs, il sied de relever que la recourante n'a jamais fait l'objet de poursuites ou d'actes de défaut de biens (cf. les attestations de l'Office des poursuites du district de Lausanne du 27 novembre et du 10 décembre 2012) et qu'il ne ressort pas des pièces du dossier que l'intéressée ait contrevenu à l'ordre public, ni n'ait fait l'objet d'une condamnation depuis son arrivée en Suisse (cf. extrait du casier judiciaire suisse du 12 décembre 2012).</w:t>
      </w:r>
    </w:p>
    <w:p>
      <w:r>
        <w:rPr>
          <w:b/>
        </w:rPr>
        <w:t>E. 8.2.5</w:t>
      </w:r>
    </w:p>
    <w:p>
      <w:r>
        <w:t>Enfin, c'est ici le lieu d'observer que dans sa décision du 24 juin 2013, l'autorité inférieure a considéré que la recourante ne pouvait pas se prévaloir de l'art. 34 al. 4 LEtr, au motif qu'elle ne remplissait pas les conditions posées au renouvellement de son autorisation de séjour en vertu de l'art. 50 LEtr et qu'elle ne satisfaisait par ailleurs pas à l'exigence temporelle posée par l'art. 34 al. 4 LEtr (cf. consid. 8.1 supra). L'autorité intimée n'a toutefois pas contesté que l'intéressée avait fait preuve d'une intégration réussie en Suisse.</w:t>
      </w:r>
    </w:p>
    <w:p>
      <w:r>
        <w:rPr>
          <w:b/>
        </w:rPr>
        <w:t>E. 8.3</w:t>
      </w:r>
    </w:p>
    <w:p>
      <w:r>
        <w:t>Dans ces circonstances, le Tribunal arrive à la conclusion que l'intéressée peut se prévaloir d'une intégration réussie justifiant l'octroi anticipé d'une autorisation d'établissement en sa faveur. Par conséquent, c'est à tort que l'ODM a refusé de donner son aval à la proposition cantonale d'octroyer une autorisation d'établissement fondée sur l'art. 34 al. 4 LEtr à A._______.</w:t>
      </w:r>
    </w:p>
    <w:p>
      <w:r>
        <w:rPr>
          <w:b/>
        </w:rPr>
        <w:t>E. 9</w:t>
      </w:r>
    </w:p>
    <w:p>
      <w:r>
        <w:t>Il s'ensuit que le recours doit être admis et la décision de l'ODM du 24 juin 2013 doit être annulée. Statuant lui-même, le Tribunal de céans octroie l'approbation requise respectivement à la prolongation de l'autorisation de séjour de A._______ et à l'octroi anticipé d'une autorisation d'établissement en sa faveur (cf. l'arrêt du Tribunal administratif fédéral C-6067/2012 consid. 8). Vu l'issue de la cause, il n'est pas perçu de frais de procédure (cf. art. 63 al. 1 et 2 PA en relation avec les art. 1 à 3 du règlement du 21 février 2008 concernant les frais, dépens et indemnités fixés par le Tribunal administratif fédéral [FITAF, RS 173.320.2]). La recourante a par ailleurs droit à des dépens pour les frais nécessaires et relativement élevés causés par le litige (art. 7 FITAF). En l'absence de décompte de prestations, le Tribunal fixe l'indemnité sur la base du dossier (art. 14 al. 1 et 2 en lien avec l'art. 10 al. 2 FITAF). Au vu de l'ensemble des circonstances du cas, de l'importance de l'affaire, du degré de difficulté de cette dernière et de l'ampleur du travail accompli par le mandataire, le Tribunal estime, au regard des art. 8 ss FITAF, que le versement d'un montant global de 900 francs à titre de dépens à la recourante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