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C-410/2006 vom 10. Dezember 2009</w:t>
      </w:r>
    </w:p>
    <w:p>
      <w:r>
        <w:t>Bundesverwaltungsgericht, 2009-12-10, FR</w:t>
      </w:r>
    </w:p>
    <w:p>
      <w:r>
        <w:rPr>
          <w:b/>
        </w:rPr>
        <w:t xml:space="preserve">Quelle: </w:t>
      </w:r>
      <w:r>
        <w:t>https://mcp.opencaselaw.ch/entscheid/bvger_C-410_2006</w:t>
      </w:r>
    </w:p>
    <w:p>
      <w:r>
        <w:t>FR: TAF C-410/2006 du 10 décembre 2009</w:t>
      </w:r>
    </w:p>
    <w:p>
      <w:r>
        <w:t>IT: TAF C-410/2006 del 10 dicembre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(art. 1 al. 2 LTAF).</w:t>
      </w:r>
    </w:p>
    <w:p>
      <w:r>
        <w:rPr>
          <w:b/>
        </w:rPr>
        <w:t>E. 1.2</w:t>
      </w:r>
    </w:p>
    <w:p>
      <w:r>
        <w:t>L'entrée en vigueur, le 1er janvier 2008, de la LEtr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de 1986, RO 1986 1791)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(art. 126 al. 1 LEtr).</w:t>
      </w:r>
    </w:p>
    <w:p>
      <w:r>
        <w:rPr>
          <w:b/>
        </w:rPr>
        <w:t>E. 1.3</w:t>
      </w:r>
    </w:p>
    <w:p>
      <w:r>
        <w:t>En revanche, conformément à l'art. 126 al. 2 LEtr, la procédure relative aux demandes déposées avant l'entrée en vigueur de la LEtr est régie par le nouveau droit. A moins que la LTAF n'en dispose autrement, la procédure devant le Tribunal est régie par la PA (art. 37 LTAF).</w:t>
      </w:r>
    </w:p>
    <w:p>
      <w:r>
        <w:rPr>
          <w:b/>
        </w:rPr>
        <w:t>E. 1.4</w:t>
      </w:r>
    </w:p>
    <w:p>
      <w:r>
        <w:t>A._______ a qualité pour recourir (cf. art. 48 al. 1 PA). Présenté dans la forme et les délais prescrits par la loi, son recours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chiffre 1.2 ci-dessus (cf. consid. 1.2 de l'arrêt du Tribunal fédéral 2A.451/2002 du 28 mars 2003, partiellement publié [ATF 129 II 215]).</w:t>
      </w:r>
    </w:p>
    <w:p>
      <w:r>
        <w:rPr>
          <w:b/>
        </w:rPr>
        <w:t>E. 3</w:t>
      </w:r>
    </w:p>
    <w:p>
      <w:r>
        <w:t>Tout étranger a le droit de résider sur le territoire suisse s'il est au bénéfice d'une autorisation de séjour ou d'établissement, ...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w:t>
      </w:r>
    </w:p>
    <w:p>
      <w:r>
        <w:rPr>
          <w:b/>
        </w:rPr>
        <w:t>E. 4</w:t>
      </w:r>
    </w:p>
    <w:p>
      <w:r>
        <w:t>L'étranger est tenu de partir lorsqu'une autorisation, ou une prolongation d'autorisation lui est refusée ou que l'autorisation est révoquée ou qu'elle est retirée en application de l'art. 8 al. 2 LSEE. Dans ces cas, l'autorité lui impartit un délai de départ. S'il s'agit d'une autorité cantonale, l'étranger doit quitter le territoire du canton ; si c'est une autorité fédérale, il doit quitter le territoire suisse (art. 12 al. 3 LSEE).</w:t>
      </w:r>
    </w:p>
    <w:p>
      <w:r>
        <w:rPr>
          <w:b/>
        </w:rPr>
        <w:t>E. 5</w:t>
      </w:r>
    </w:p>
    <w:p>
      <w:r>
        <w:t>Selon l'art. 99 LEtr (applicable en vertu de l'art. 126 al. 1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 En l'espèce, la compétence décisionnelle appartient à la Confédération en vertu des règles de procédure précitées. Il s'ensuit que ni le Tribunal, ni l'ODM, ne sont liés par la décision du SE-NE d'octroyer une autorisation de séjour à l'intéressée et peuvent parfaitement s'écarter de l'appréciation faite par ces autorités.</w:t>
      </w:r>
    </w:p>
    <w:p>
      <w:r>
        <w:rPr>
          <w:b/>
        </w:rPr>
        <w:t>E. 6.1</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6.2</w:t>
      </w:r>
    </w:p>
    <w:p>
      <w:r>
        <w:t>Selon l'art. 7 al. 1 phr. 1 LSEE, le conjoint étranger d'un ressortissant suisse a droit à l'octroi et à la prolongation de l'autorisation de séjour.</w:t>
      </w:r>
    </w:p>
    <w:p>
      <w:r>
        <w:rPr>
          <w:b/>
        </w:rPr>
        <w:t>E. 6.3</w:t>
      </w:r>
    </w:p>
    <w:p>
      <w:r>
        <w:t>Dans le cas particulier, A._______ a été mise au bénéfice d'une autorisation de séjour en raison de son mariage conclu le 26 novembre 1999 avec un ressortissant suisse. Dans la mesure où la prénommée s'est séparée de son mari au début de l'année 2001 et que, de surcroît, ce dernier est décédé le 11 décembre 2002, la recourante ne peut, depuis lors, déduire aucun droit de l'art. 7 al. 1 phr. 1 LSEE, le but de son séjour en Suisse devant être considéré comme atteint. En effet, le décès de son époux a mis fin au mariage de l'intéressée et a fait disparaître, de la sorte, le motif pour lequel cette dernière avait été admise à résider en Suisse. Ainsi que l'a confirmé le Tribunal fédéral dans sa jurisprudence rendue au sujet de l'art. 7 al. 1 LSEE, la dissolution du mariage avec un ressortissant suisse, fût-ce par le décès, entraîne pour le conjoint étranger l'extinction de son droit à une autorisation de séjour, à moins que ce dernier ne puisse personnellement revendiquer un droit à une autorisation d'établissement sur la base de l'art. 7 al. 1 phr. 2 LSEE (cf. ATF 120 Ib 16 consid. 2d; cf. également les arrêts 2P.150/2006 du 9 juin 2006 consid. 2.1 et 2A.212/2004 du 10 décembre 2004 consid. 1.2). Cette dernière disposition prévoit que le conjoint étranger d'un ressortissant suisse a droit à l'octroi d'une autorisation d'établissement après un séjour régulier et ininterrompu de cinq ans. Ledit séjour doit avoir été effectué dans le cadre du mariage avec le ressortissant suisse. Le point de départ pour calculer le délai de cinq ans précité est la date du mariage en Suisse ou, si le mariage a eu lieu à l'étranger, le début de la résidence en Suisse. Le laps de temps passé en Suisse avant le mariage n'est pas pris en considération (cf. ATF 122 II 145 consid. 3b; cf. aussi l'arrêt du Tribunal fédéral 2A.63/2003 du 4 novembre 2003, consid. 4.1). En l'occurrence, la recourante ne remplit pas les conditions auxquelles l'art. 7 al. 1 phr. 2 LSEE subordonne l'octroi d'une autorisation d'établissement, puisqu'elle n'a effectué en Suisse qu'un séjour régulier et ininterrompu de trois ans et deux semaines dans le cadre de son mariage et qu'elle s'était séparée de son mari au début de l'année 2001, soit près de deux ans avant la mort de celui-ci.</w:t>
      </w:r>
    </w:p>
    <w:p>
      <w:r>
        <w:rPr>
          <w:b/>
        </w:rPr>
        <w:t>E. 7.1</w:t>
      </w:r>
    </w:p>
    <w:p>
      <w:r>
        <w:t>Cela étant, il convient de relever que, dans le cadre de leur pouvoir d'appréciation, les autorités cantonales restent libres de proposer la délivrance d'une autorisation de séjour à un étranger qui, ne pouvant plus se prévaloir d'un droit à une telle autorisation, aurait fait preuve d'une intégration particulière (cf. ATF 128 II 145 consid. 3.5 et réf. cit.; cf. en outre l'arrêt du Tribunal fédéral 2A.345/2001 du 12 décembre 2001 consid. 3d). La question de la présence en Suisse de A._______ doit dès lors être examinée sur la base de la réglementation ordinaire de police des étrangers, en relation avec l'ensemble des circonstances du cas d'espèce, étant toutefois précisé que la prénommée n'est pas soumise aux mesures de limitation, du fait qu'elle avait obtenu antérieurement une autorisation de séjour dans le cadre du regroupement familial (cf. art. 12 al. 2 phr. 2 OLE ; cf. chiffre 433.12 des Directives et Commentaires de l'ODM : Entrée, séjour et marché du travail [Directives LSEE], en ligne sur le site de l'Office fédéral des migrations &gt; Thèmes &gt; Bases légales &gt; Directives et Commentaires &gt; Archive Directives et Commentaires (abrogés) &gt; Directives et Commentaires : Entrée, séjour et marché du travail). Il convient donc de déterminer si c'est à bon droit que l'ODM a, en vertu de son libre pouvoir d'appréciation (art. 4 LSEE), refusé de donner son aval à la prolongation de l'autorisation de séjour de l'intéressée proposée par le SE-NE.</w:t>
      </w:r>
    </w:p>
    <w:p>
      <w:r>
        <w:rPr>
          <w:b/>
        </w:rPr>
        <w:t>E. 7.2</w:t>
      </w:r>
    </w:p>
    <w:p>
      <w:r>
        <w:t>Conformément à l'art. 16 LSEE, lorsqu'elles délivrent une autorisation de séjour, les autorités doivent procéder à une pondération des intérêts publics et privés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 ATF 122 II 1 consid. 3a; arrêt du Tribunal fédéral 2C_173/2009 du 10 septembre 2009 consid. 4.1 et jurisprudence citée ; cet objectif est resté inchangé dans le cadre de la nouvelle législation : cf. Message du Conseil fédéral du 8 mars 2002 concernant la loi sur les étrangers in FF 2002 3480 ch. 1.1.3 et art. 3 al. 3 LEtr).</w:t>
      </w:r>
    </w:p>
    <w:p>
      <w:r>
        <w:rPr>
          <w:b/>
        </w:rPr>
        <w:t>E. 7.3</w:t>
      </w:r>
    </w:p>
    <w:p>
      <w:r>
        <w:t>S'agissant de l'intérêt privé, il y a lieu d'examiner si, d'un point de vue personnel, économique et social, l'on peut exiger d'un étranger qui a régulièrement résidé en ce pays durant son mariage, qu'il quitte la Suisse et rentre dans son pays d'origine. Il convient de relever sur ce point que, dans le cadre de leur pouvoir d'appréciation, les autorités cantonales restent libres de proposer la délivrance d'une autorisation de séjour à un étranger qui aurait fait preuve d'une intégration particulière. Selon la jurisprudence du Tribunal fédéral (cf. ATF 128 II 145 consid. 3.5 et réf. cit.), lorsqu'un étranger ne peut plus se prévaloir d'un droit à la délivrance d'une autorisation de séjour, l'autorité peut également examiner si son intégration est si particulière qu'elle justifierait, malgré tout, la poursuite de son séjour sur le territoire helvétique. Il sied donc d'examiner si les circonstances du cas particulier justifient néanmoins le renouvellement de l'autorisation de séjour accordée à cette personne en raison de son mariage, ceci notamment pour éviter des situations de rigueur. A ce sujet, il convient de prendre en considération la durée du séjour, les liens personnels avec la Suisse, la situation professionnelle, la situation économique et sur le marché du travail, ainsi que le comportement et le degré d'intégration de l'étranger (cf. à ce sujet, parmi d'autres, l'arrêt du Tribunal C-542/2007 du 21 janvier 2009 consid. 6.3). Pour trancher cette question, l'autorité ne doit pas statuer en fonction des convenances personnelles de l'étranger, mais prendre objectivement en considération sa situation personnelle et l'ensemble des circonstances (cf. également sur ces derniers points, l'arrêt du Tribunal C-6527/2007 du 16 juin 2009, consid. 7.3 et jurisprudence citée).</w:t>
      </w:r>
    </w:p>
    <w:p>
      <w:r>
        <w:rPr>
          <w:b/>
        </w:rPr>
        <w:t>E. 7.4</w:t>
      </w:r>
    </w:p>
    <w:p>
      <w:r>
        <w:t>Le Tribunal fédéral a déjà eu l'occasion d'examiner la situation d'une personne veuve ayant perdu son droit à la prolongation de son autorisation de séjour suite au décès brutal de son conjoint. A cette occasion, il a considéré que lorsqu'une personne a obtenu une autorisation de séjour à la suite d'un mariage réellement vécu et que l'union n'a pas été dissoute par le divorce, mais par le décès brutal d'un des époux, alors que les conjoints poursuivaient normalement leur vie conjugale en Suisse, l'examen de la situation du conjoint survivant ne saurait être subordonnée à des exigences aussi sévères que celles qui président à l'admission d'un cas de rigueur au sens de l'art. 13 let. f OLE (cf. arrêt du Tribunal fédéral 2A.212/2004 du 10 décembre 2004, consid. 4.3 et 4.4). Toutefois, dans ce contexte, il y a lieu de tenir compte de la durée du mariage, de la manière dont celui-ci a pris fin et de l'existence d'enfants communs, ces éléments jouant un rôle déterminant pour apprécier la situation de la personne concernée (cf. sur cette question l'arrêt du Tribunal de céans C-7331/2007 du 9 mai 2008, consid. 8.1 et jurisprudence citée).</w:t>
      </w:r>
    </w:p>
    <w:p>
      <w:r>
        <w:rPr>
          <w:b/>
        </w:rPr>
        <w:t>E. 8.1</w:t>
      </w:r>
    </w:p>
    <w:p>
      <w:r>
        <w:t>En l'espèce, par suite de son mariage le 26 novembre 1999 avec un citoyen suisse, A._______ a été formellement mise au bénéfice d'une autorisation de séjour dans le canton de Neuchâtel aux fins de pouvoir vivre auprès de son conjoint. Le mariage a formellement duré trois ans et quinze jours avant que ne survienne le décès de l'époux le 11 décembre 2002. Cela étant, dès le début de l'année 2001, A._______ a quitté son mari et est allée vivre chez un compatriote (cf. let. E. ci-dessus). Ainsi, les conjoints B._______ ont mené une communauté conjugale effective du 26 novembre 1999 au début de l'année 2001. L'examen du dossier montre dès lors que l'intéressée ne se trouve pas dans la même situation que celle ayant conduit au prononcé de l'arrêt du Tribunal fédéral précité. En effet, il sied de noter que la vie commune des conjoints a été très brève, soit un peu plus d'une année, qu'aucun enfant n'est issu de leur union et que les conjoints vivaient déjà séparés depuis près de deux ans au moment du décès de B._______. Le Tribunal ne saurait donc considérer, sur la base des seuls éléments évoqués ci-dessus, que la situation personnelle de la recourante soit de nature à justifier une prolongation de son autorisation de séjour.</w:t>
      </w:r>
    </w:p>
    <w:p>
      <w:r>
        <w:rPr>
          <w:b/>
        </w:rPr>
        <w:t>E. 8.2</w:t>
      </w:r>
    </w:p>
    <w:p>
      <w:r>
        <w:t>Il convient donc d'examiner si d'autres éléments (tels que mentionnés au consid. 7.3) seraient susceptibles de justifier une telle prolongation. Il ressort du dossier que A._______ n'a pas démontré s'être créé en Suisse des attaches particulièrement étroites avec son entourage social (par exemple au travers de relations de travail ou de voisinage). Sur le plan social, elle a surtout vécu dans la communauté thaï de la Chaux-de-Fonds. C'est d'ailleurs là qu'elle a fait la connaissance d'un compatriote, qu'elle souhaite épouser (cf. courrier du 24 février 2009). Même si la recourante donne entière satisfaction à l'employeur pour lequel elle travaille depuis le mois d'octobre 2000 (cf. attestation du 4 décembre 2008), a ainsi assuré son indépendance financière et fait des efforts pour améliorer son français, le Tribunal ne peut pas pour autant, globalement, retenir en faveur de A._______ une intégration professionnelle si particulière qu'elle justifierait, à elle seule, le renouvellement de l'autorisation de séjour dont elle a pu bénéficier en tant qu'épouse d'un citoyen suisse. En effet, l'intéressée ne saurait prétendre avoir acquis en Suisse des connaissances et des qualifications professionnelles à ce point spécifiques qu'elle aurait peu de chance de les faire valoir dans son pays d'origine, ni y avoir fait preuve d'une évolution professionnelle hors du commun qui pourrait justifier en elle-même la prolongation de son séjour en ce pays. Les connaissances, du moins linguistiques, que l'intéressée a acquises durant son séjour en Suisse pourront cependant constituer un atout de nature à favoriser sa réintégration professionnelle en Thaïlande.</w:t>
      </w:r>
    </w:p>
    <w:p>
      <w:r>
        <w:rPr>
          <w:b/>
        </w:rPr>
        <w:t>E. 8.3</w:t>
      </w:r>
    </w:p>
    <w:p>
      <w:r>
        <w:t>A cela s'ajoute que la durée du séjour en Suisse de A._______ (d'août 1999 à ce jour) doit être fortement relativisée en comparaison avec les nombreuses années passées en Thaïlande, pays où elle est née, où elle a passé toute son enfance, son adolescence et une grande partie de sa vie d'adulte (années qui sont décisives pour la formation de la personnalité; cf. ATF 123 II 125 consid. 5b/aa). C'est dans ce pays également que réside toute sa famille.</w:t>
      </w:r>
    </w:p>
    <w:p>
      <w:r>
        <w:rPr>
          <w:b/>
        </w:rPr>
        <w:t>E. 8.4</w:t>
      </w:r>
    </w:p>
    <w:p>
      <w:r>
        <w:t>Il convient encore de souligner que si A._______ a mentionné à plusieurs reprises qu'elle entendait prochainement épouser un compatriote, qu'elle connaît de longue date, titulaire d'une autorisation d'établissement, ces projets ne se sont toutefois pas concrétisés à ce jour, bien qu'aucun obstacle ne s'y oppose. En tant que tels, ils ne justifient ni la suspension formelle de la procédure, ni une admission du recours. En outre, le cas auquel la recourante a fait référence au titre de l'égalité de traitement (C-567/2006 du 22 juillet 2008; cf. let. F. ci-dessus) est fort différent du cas d'espèce (enfant commun, communauté conjugale ayant réellement duré durant trois ans, décès brutal du conjoint), de sorte que ce grief doit être écarté. Enfin, l'art. 50 LEtr ne saurait trouver application dans le cadre de la présente procédure (cf. consid. 1.2 ci-dessus et également arrêt du Tribunal fédéral 2C-451/2007 du 22 janvier 2008 consid. 1.2). Au vu de tous ces éléments, l'on ne saurait reprocher à l'ODM d'avoir refusé de donner son approbation au renouvellement de l'autorisation de séjour cantonale, cette autorité n'ayant pas outrepassé son pouvoir d'appréciation en rendant la décision querellée.</w:t>
      </w:r>
    </w:p>
    <w:p>
      <w:r>
        <w:rPr>
          <w:b/>
        </w:rPr>
        <w:t>E. 8.5</w:t>
      </w:r>
    </w:p>
    <w:p>
      <w:r>
        <w:t>S'agissant enfin du grief tiré de la violation du principe de la bonne foi, il suffit de relever qu'indépendamment du fait que l'autorisation de séjour annuelle en cause a entre-temps expiré, les éventuelles promesses faites par les autorités cantonales quant au droit de séjourner en Suisse ne lient en aucun cas les autorités fédérales compétentes en matière d'approbation s'agissant des autorisations de séjour (cf. arrêt du Tribunal fédéral 2A.5/2006 du 13 janvier 2006 consid. 2.5 dernière phrase).</w:t>
      </w:r>
    </w:p>
    <w:p>
      <w:r>
        <w:rPr>
          <w:b/>
        </w:rPr>
        <w:t>E. 9</w:t>
      </w:r>
    </w:p>
    <w:p>
      <w:r>
        <w:t>Cela étant, aucun élément du dossier ne permet de conclure que l'exécution du renvoi de l'intéressée ne serait pas possible, pas licite ou pas raisonnablement exigible au sens de l'art. 14a al. 2 à 4 LSEE. En conséquence, c'est également à bon droit que l'ODM a prononcé le renvoi de Suisse de A._______, conformément à l'art. 12 al. 3 LSEE.</w:t>
      </w:r>
    </w:p>
    <w:p>
      <w:r>
        <w:rPr>
          <w:b/>
        </w:rPr>
        <w:t>E. 10</w:t>
      </w:r>
    </w:p>
    <w:p>
      <w:r>
        <w:t>Il ressort de ce qui précède que, par sa décision du 27 juin 2005, l'ODM n'a ni violé le droit fédéral ni constaté des faits pertinents de manière inexacte ou incomplète; en outre, cette décision n'est pas inopportune (art. 49 PA). En conséquence, le recours doit être rejeté. Vu l'issue de la cause, il y lieu de mettre les frais de procédure à la charge de la recourante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