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C-4107/2012 vom 26. Februar 2015</w:t>
      </w:r>
    </w:p>
    <w:p>
      <w:r>
        <w:t>Bundesverwaltungsgericht, 2015-02-26, FR</w:t>
      </w:r>
    </w:p>
    <w:p>
      <w:r>
        <w:rPr>
          <w:b/>
        </w:rPr>
        <w:t xml:space="preserve">Quelle: </w:t>
      </w:r>
      <w:r>
        <w:t>https://mcp.opencaselaw.ch/entscheid/bvger_C-4107_2012</w:t>
      </w:r>
    </w:p>
    <w:p>
      <w:r>
        <w:t>FR: TAF C-4107/2012 du 26 février 2015</w:t>
      </w:r>
    </w:p>
    <w:p>
      <w:r>
        <w:t>IT: TAF C-4107/2012 del 26 febbraio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(respectivement à la prolongation ou au renouvellement) d'une autorisation de séjour et de renvoi de Suisse rendues par le SEM - lequel constitue une unité de l'administration fédérale telle que définie à l'art. 33 let. d LTAF - sont susceptibles de recours au Tribunal, qui statue définitivement (art. 1 al. 2 LTAF en relation avec l'art. 83 let. c ch. 2 et 4 de la loi du 17 juin 2005 sur le Tribunal fédéral [LTF, RS 173.110]). 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 sous réserve de ce qui suit.</w:t>
      </w:r>
    </w:p>
    <w:p>
      <w:r>
        <w:rPr>
          <w:b/>
        </w:rPr>
        <w:t>E. 1.4</w:t>
      </w:r>
    </w:p>
    <w:p>
      <w:r>
        <w:t>A titre préliminaire, il importe de noter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134 V 418 consid. 5.2.1 et les réf. citées ; ATAF 2010/5 consid. 2 et les réf. citées). Il s'ensuit que l'objet du présent litige est limité à la question de l'approbation fédérale au renouvellement de l'autorisation de séjour du recourant pour formation, seul objet de la décision attaquée. Partant, la conclusion implicite du recourant tendant à ce qu'il soit mis au bénéfice d'une autorisation de séjour pour cas de rigueur, fondée sur l'art. 30 al. 1 let. b LEtr, s'avère irrecevable.</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 Dans son arrêt, il prend en considération l'état de fait existant au moment où il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au SEM pour qu'il vérifie si les conditions prévues par le droit fédéral sont remplies (art. 85 al. 1 let. a et b et al. 3 OASA).</w:t>
      </w:r>
    </w:p>
    <w:p>
      <w:r>
        <w:rPr>
          <w:b/>
        </w:rPr>
        <w:t>E. 4.3</w:t>
      </w:r>
    </w:p>
    <w:p>
      <w:r>
        <w:t>En l'espèce, la compétence décisionnelle appartient à la Confédération en vertu des règles de procédure précitées (cf. également ch. 1.3.1.1 et 1.3.1.2.2. let. a des Directives et circulaires du SEM, publié sur le site internet &lt; www.sem.admin.ch &gt; Publication &amp; service &gt; Directives et circulaires &gt; I. Domaine des étrangers ; version remaniée et unifiée du 25 octobre 2013, état au 13 février 2015 [site consulté en février 2015]). Il s'ensuit que ni le Tribunal, ni le SEM ne sont liés par la proposition du SPOP du 14 février 2012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du SEM de donner son approbation à la prolongation de l'autorisation de séjour pour formation en faveur d'A._______ n'est pas fondé sur les conditions posées à l'art. 27 al. 1 let. a à d LEtr, dont la réalisation semble être admise à juste titre par l'autorité inférieure.</w:t>
      </w:r>
    </w:p>
    <w:p>
      <w:r>
        <w:rPr>
          <w:b/>
        </w:rPr>
        <w:t>E. 6.2</w:t>
      </w:r>
    </w:p>
    <w:p>
      <w:r>
        <w:t>Le Tribunal constate en effet que le recourant a été admis pour suivre les cours dispensés par Z._______ de (GE), de sorte que l'établissement précité a reconnu son aptitude à suivre la formation en question. Concernant ses ressources financières, le Tribunal retient que le recourant a suivi, depuis son arrivée en Suisse, toute sa scolarité dans des institutions privées, avec des frais d'écolage très élevés et qu'il a reçu une facture de Z._______ le 14 mai 2012 de 32'000 (trente-deux mille) francs pour être admis au DBA, à honorer selon un plan de paiement rigoureux et sous menace d'exclusion de l'institution en cas de non-paiement. Le dernier délai de paiement étant échu le 25 février 2014, le Tribunal retient que les paiements ont certainement été effectués eu égard aux attestations de Z._______ des 26 mars 2014 et 14 octobre 2014, confirmant la participation du recourant au programme de DBA. Le recourant vit à la même adresse depuis 2006 et dispose donc d'un logement approprié. Le Tribunal ne met pas non plus en doute le niveau de formation dont bénéficie l'intéressé pour suivre la formation envisagée, le DBA s'insérant dans la continuité du MBA déjà effectué par le recourant au sein de la même institution, certes sur un site différent.</w:t>
      </w:r>
    </w:p>
    <w:p>
      <w:r>
        <w:rPr>
          <w:b/>
        </w:rPr>
        <w:t>E. 6.3</w:t>
      </w:r>
    </w:p>
    <w:p>
      <w:r>
        <w:t>Malgré la modification de l'art. 27 LEtr, entrée en vigueur le 1er janvier 2011 (cf. sur cette question arrêt du TAF C-3139/2013 du 10 mars 2014 consid. 6.2.1), les autorités continuent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Ce rapport fait référence à ce sujet à un éventuel comportement abusif.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comme motivation de sa demande, sa volonté de rester en Suisse en vue d'acquérir un DBA, le Tribunal ne saurait, à première vue, contester que la poursuite du séjour en Suisse de l'intéressé ait pour objectif premier de continuer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 En conséquence, les conditions fixées par l'art. 27 al. 1 LEtr semblent en l'état être remplies par le recourant.</w:t>
      </w:r>
    </w:p>
    <w:p>
      <w:r>
        <w:rPr>
          <w:b/>
        </w:rPr>
        <w:t>E. 6.4</w:t>
      </w:r>
    </w:p>
    <w:p>
      <w:r>
        <w:t>Quant aux conditions de l'art. 23 al. 3 OASA permettant de dépasser exceptionnellement la durée maximale de huit ans pour acquérir une formation, tant l'autorité inférieure que le recourant s'accordent à dire que les conditions sont remplies dans le cas d'espèce. Le Tribunal considère également les conditions permettant d'admettre qu'il s'agit in casu d'une exception au sens de la disposition précitée sont données. En effet, le recourant est arrivé à l'âge de treize ans en Suisse au bénéfice d'une autorisation de séjour pour formation, a étudié dans des écoles privées jusqu'à la fin de son école obligatoire, puis a acquis un BBA et un MBA. La volonté d'acquérir un DBA vise ainsi un but précis et s'inscrit dans la continuité logique des formations antérieures. Ce parcours du recourant, très atypique et exceptionnel au regard du droit des étrangers en matière d'autorisation de séjour pour formation, justifie l'octroi d'une dérogation au sens de l'art. 23 al. 3 OASA. Le cas est d'ailleurs expressément prévu dans les Directives et commentaires du SEM, lesquelles prévoient que "des exceptions ne sont possibles que dans les cas suffisamment motivés et doivent être soumises au SEM pour approbation (...). C'est par exemple le cas lorsqu'une formation présente une structure logique (par ex. internat, gymnase, études menant à un diplôme, doctorat), qu'elle vise un but précis et n'est pas destinée à éluder des conditions d'admission plus strictes" (cf. ch. 5.1.2 de des Directives et circulaires du SEM, publié sur le site internet &lt; www.sem.admin.ch &gt; Publication &amp; service &gt; Directives et circulaires &gt; I. Domaine des étrangers ; version remaniée et unifiée du 25 octobre 2013, état au 13 février 2015 [site consulté en février 2015]).</w:t>
      </w:r>
    </w:p>
    <w:p>
      <w:r>
        <w:rPr>
          <w:b/>
        </w:rPr>
        <w:t>E. 6.5</w:t>
      </w:r>
    </w:p>
    <w:p>
      <w:r>
        <w:t>Finalement, Z._______ figure dans le registre des écoles privées reconnues au sens de l'art. 24 OASA (cf. site internet &lt; http://www. swissprivateschoolregister.ch &gt;, consulté en février 2015). 7.1 Indépendamment des considérations qui précèdent, il importe de souligner que l'art. 27 LEtr est une disposition rédigée en la forme potestative (ou "Kann-Vorschrift") et qu'en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7.2 7.2.1 Plaide en défaveur du recourant le fait que, depuis son entrée en Suisse il y a bientôt quinze ans, il ait systématiquement déclaré dans ses demandes successives de prolongation de son autorisation de séjour, vouloir quitter le territoire suisse à l'issue du cycle d'études entrepris, engagement qu'il n'a pas respecté. Ainsi, dans sa demande de prolongation du 9 septembre 2005, il déclarait vouloir quitter la Suisse à l'issue de son BBA ("I'm applying to BBA degree so I can go home and work with my father [...]"). Il n'en a cependant rien fait. Il a réitéré cet engagement dans son courrier 4 juillet 2008, à l'appui de sa demande de prolongation du 13 septembre 2007, en se référant au MBA qu'il souhaitait entreprendre ("par la présente je m'engage à quitter la Suisse pour rejoindre l'entreprise familiale après l'obtention du MBA [...]"). Il a par la suite encore fait la même promesse ("after I finish my MBA study's I will return to Lybia [...]" ; cf. demande de prolongation du 7 juillet 2008) indiquant même une date de départ au 6 octobre 2011 pour (la) Libye dans sa demande de prolongation du 3 août 2010. Dans ces conditions, l'on peut s'interroger sur la crédibilité des déclarations du recourant, telles qu'elles figurent dans son recours du 6 août 2012, selon lesquelles "cela étant, si sa procédure de naturalisation devait ne pas aboutir, le recourant entend bel et bien retourner en [Libye] dès que la situation politique s'y prêtera, moment qui coïncidera très vraisemblablement avec la fin de sa formation" (cf. mémoire de recours du 6 août 2012, p. 7). En outre, le recourant dispose d'ores et déjà d'une formation complète - sanctionnée par un Master - et le Tribunal de céans ne cerne guère en quoi l'obtention d'un doctorat lui serait absolument indispensable pour lui permettre de s'intégrer sur le marché du travail dans son pays. S'y ajoute le fait qu'il se trouve en formation en Suisse depuis près de quinze ans, ce qui est largement plus long que la durée maximale de 8 ans admise en principe. Enfin, il ne terminera pas ses études de doctorat avant l'automne 2015, sans compter qu'il n'a pas fait référence dans ses dernières écritures à la thèse de doctorat qu'il devrait encore probablement rédiger. 7.2.2 Au crédit de l'intéressé, le Tribunal relève toutefois le fait qu'en l'état, les conditions, telles que fixées aux art. 27 al 1 LEtr et 23 al. 3 OASA, apparaissent remplies (cf. supra consid. 6) et qu'il a réussi toute les formations entreprises au terme desquelles il a successivement obtenu son BBA et son MBA. Ses frères et soeurs sont également titulaires d'un doctorat, ou en passe de l'être, ce qui peut également contribuer à expliquer la volonté du recourant à l'obtention d'un tel titre. De plus, il est possible que le recourant n'ait pas envisagé dès son arrivée en Suisse - en 2000 - que ses études le mèneraient jusqu'à un doctorat, de sorte que ce manque de transparence vis-à-vis de l'autorité de première instance n'est pas nécessairement intentionnel. S'y ajoute le fait que le recourant est inscrit auprès d'une école privée. Certes, l'autorité inférieure fait valoir à juste titre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notamment arrêts du TAF C-820/2011 du 27 septembre 2013 consid. 8.2.2 et C-6702/2011 du 14 février 2013 consid. 7.2.2). Cela étant, d'une part le recourant a suivi l'entier de sa scolarité en Suisse depuis l'âge de treize ans et surtout, l'établissement dans lequel il est inscrit, à savoir Z._______ présente certaines particularités : ses coûts sont à charge des candidats et ce type d'institution choisit les étudiants qu'elle entend accueillir en son sein. Il n'y a donc pas d'encombrement qui justifierait de se montrer excessivement restrictif. Surtout, le recourant est désormais proche de la fin de ses études de doctorat, puisque - bien qu'il ait échoué dans deux matières - il peut les répéter au cours de cette année académique et que son programme d'études de trois ans prendra fin en septembre 2015. Le recourant sera alors âgé de moins de trente ans. Ainsi, même si son séjour pour formation en Suisse a été mené sur près de quinze ans, il ne l'aura pas porté au-delà de cet âge qui devrait correspondre à la mise à profit, dans le monde professionnel, des connaissances professionnelles qu'il a ainsi acquises. 7.3 Dans ces circonstances, compte tenu du parcours académique linéaire du recourant et du fait qu'après avoir entamé son doctorat en octobre 2012, il achèvera cette formation vraisemblablement en septembre 2015, le Tribunal de céans est amené à conclure qu'il ne serait pas opportun de refuser le renouvellement de son autorisation de séjour pour formation. En ce sens, le recours doit être admis, pour autant que recevable, et la décision entreprise annulée, sans qu'il soit nécessaire d'examiner - au surplus - si le grief d'inégalité de traitement dont se prévaut le recourant par rapport à d'autres affaires déjà tranchées par le Tribunal de céans (arrêt du TAF C-2859/2010 du 23 août 2010) ou la Cour de droit administratif et public du Tribunal cantonal vaudois (arrêts PE.2008.0012 du 31 juillet 2008, PE.2008.0018 du 27 août 2008, PE.2003.0161 du 3 novembre 2003 et PE.2003.0301 du 12 janvier 2004) serait fondé. Vu les particularités qui caractérisent les situations individuelles, le Tribunal de céans entend toutefois souligner que ce grief n'est que rarement admis. Partant, le Tribunal de céans approuve le renouvellement de l'autorisation de séjour pour formation du recourant, tout en attirant l'attention de ce dernier sur le fait que dite autorisation lui est accordée uniquement pour terminer la formation annoncée, à savoir son DBA auprès de Z._______ et en lui rappelant le caractère temporaire de ce séjour.</w:t>
      </w:r>
    </w:p>
    <w:p>
      <w:r>
        <w:rPr>
          <w:b/>
        </w:rPr>
        <w:t>E. 8</w:t>
      </w:r>
    </w:p>
    <w:p>
      <w:r>
        <w:t>Bien qu'elle succombe, l'autorité inférieure n'a pas à supporter de frais de procédure (cf. art. 63 al. 2 PA). Obtenant gain de cause, le recourant n'en supporte pas non plus (cf. art. 63 al. 1 a contrario et al. 3 PA) et a droit à des dépens (cf. art. 64 al. 1 PA en relation avec l'art. 7 du règlement du 21 février 2008 concernant les frais, dépens et indemnités fixés par le Tribunal administratif fédéral [FITAF ; RS 173.320.2]). Au vu de l'issue de l'affaire, le recourant - qui est représenté par un mandataire - a droit à des dépens. En l'absence de note d'honoraires produite, le Tribunal de céans est fondé à estimer ceux-ci. Compte tenu de l'importance de l'affaire, du degré de difficulté de cette dernière et de l'ampleur du travail accompli par le mandataire, le Tribunal retient,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