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C-4103/2015 vom 22. April 2016</w:t>
      </w:r>
    </w:p>
    <w:p>
      <w:r>
        <w:t>Bundesverwaltungsgericht, 2016-04-22, FR</w:t>
      </w:r>
    </w:p>
    <w:p>
      <w:r>
        <w:rPr>
          <w:b/>
        </w:rPr>
        <w:t xml:space="preserve">Quelle: </w:t>
      </w:r>
      <w:r>
        <w:t>https://mcp.opencaselaw.ch/entscheid/bvger_C-4103_2015</w:t>
      </w:r>
    </w:p>
    <w:p>
      <w:r>
        <w:t>FR: TAF C-4103/2015 du 22 avril 2016</w:t>
      </w:r>
    </w:p>
    <w:p>
      <w:r>
        <w:t>IT: TAF C-4103/2015 del 22 aprile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(cf. art. 1 al. 2 LTAF).</w:t>
      </w:r>
    </w:p>
    <w:p>
      <w:r>
        <w:rPr>
          <w:b/>
        </w:rPr>
        <w:t>E. 1.3</w:t>
      </w:r>
    </w:p>
    <w:p>
      <w:r>
        <w:t>Pour autant que la LTAF n'en dispose pas autrement, la procédure devant le Tribunal est régie par la PA (cf. art. 37 LTAF). 1.3. 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de renouveler l'autorisation de séjour de l'intéressée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et ATF 131 II 339 consid. 1 et la jurisprudence citée).</w:t>
      </w:r>
    </w:p>
    <w:p>
      <w:r>
        <w:rPr>
          <w:b/>
        </w:rPr>
        <w:t>E. 5</w:t>
      </w:r>
    </w:p>
    <w:p>
      <w:r>
        <w:t>A titre préliminaire, il convient de préciser que la recourante ne peut tirer aucun droit de l'Accord du 21 juin 1999 entre la Confédération suisse, d'une part, et la Communauté européenne et ses Etats membres, d'autre part, sur la libre circulation des personnes (ALCP, RS 0.142.112.681), en raison de son mariage avec B._______, ressortissant belge au bénéfice d'une autorisation d'établissement en Suisse, dès lors que le couple ne fait plus ménage commun depuis sa séparation intervenue en juillet 2012 et que le lien conjugal doit être considéré comme définitivement rompu (cf. let. E supra et dans le même sens, cf. par exemple les arrêts du Tribunal administratif fédéral C-2381/2015 du 8 février 2016 consid. 4.1 et C-4340/2013 du 26 octobre 2015 consid. 5.2 et 5.3 et la jurisprudence citée).</w:t>
      </w:r>
    </w:p>
    <w:p>
      <w:r>
        <w:rPr>
          <w:b/>
        </w:rPr>
        <w:t>E. 6.1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6.2</w:t>
      </w:r>
    </w:p>
    <w:p>
      <w:r>
        <w:t>En l'espèce, à l'examen du dossier, il appert que les époux A._______ et B._______ ont contracté mariage le 29 mars 2008 et qu'ils ont définitivement cessé de faire ménage commun le 31 juillet 2012 (cf. les prononcés de mesures protectrices de l'union conjugale respectivement du 31 juillet et du 15 août 2012). Compte tenu du fait que la séparation des époux doit être considérée comme définitive et que l'union conjugale a duré moins de cinq ans depuis le mariage jusqu'à la séparation en juillet 2012, la recourante ne saurait de toute évidence pas se prévaloir des dispositions de l'art. 43 al. 1 et 2 LEtr; elle ne prétend d'ailleurs pas le contraire.</w:t>
      </w:r>
    </w:p>
    <w:p>
      <w:r>
        <w:rPr>
          <w:b/>
        </w:rPr>
        <w:t>E. 7</w:t>
      </w:r>
    </w:p>
    <w:p>
      <w:r>
        <w:t>Il convient dès lors d'examiner si l'intéressée peut se prévaloir d'un droit au renouvellement de son autorisation de séjour en vertu de l'art. 50 LEtr.</w:t>
      </w:r>
    </w:p>
    <w:p>
      <w:r>
        <w:rPr>
          <w:b/>
        </w:rPr>
        <w:t>E. 7.1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7.2</w:t>
      </w:r>
    </w:p>
    <w:p>
      <w:r>
        <w:t>En l'occurrence, il appert que l'intéressée a contracté mariage avec B._______ en date du 29 mars 2008 et que la séparation est intervenue le 31 juillet 2012. Force est par conséquent de constater que leur union conjugale a duré plus de trois ans et cela même si on prenait en considération la séparation temporaire survenue en 2009 selon les déclarations B._______ (cf. le procès-verbal de son audition du 13 août 2013 p. 3). Partant, il sied de retenir que la première condition de l'art. 50 al. 1 let. a LEtr est réalisée dans le cas particulier, ce qui n'est au demeurant pas contesté par l'autorité intimée.</w:t>
      </w:r>
    </w:p>
    <w:p>
      <w:r>
        <w:rPr>
          <w:b/>
        </w:rPr>
        <w:t>E. 7.3</w:t>
      </w:r>
    </w:p>
    <w:p>
      <w:r>
        <w:t>Il convient dès lors d'examiner si l'intégration de la recourante peut être considérée comme réussie au sens du deuxième terme de l'art. 50 al. 1 let. a LEtr.</w:t>
      </w:r>
    </w:p>
    <w:p>
      <w:r>
        <w:rPr>
          <w:b/>
        </w:rPr>
        <w:t>E. 7.3.1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également l'ATF 134 II 1 consid. 4.1 et les arrêts du Tribunal fédéral 2C_861/2015 du 11 février 2016 consid. 5.1 à 5.3.1 et 2C_292/2015 du 4 juin 2015 consid. 4.2 et les références citées).</w:t>
      </w:r>
    </w:p>
    <w:p>
      <w:r>
        <w:rPr>
          <w:b/>
        </w:rPr>
        <w:t>E. 7.3.2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7.3.3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7.3.4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7.3.5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Tribunal fédéral 2C_749/2011 consid. 3.3 in fine).</w:t>
      </w:r>
    </w:p>
    <w:p>
      <w:r>
        <w:rPr>
          <w:b/>
        </w:rPr>
        <w:t>E. 7.4</w:t>
      </w:r>
    </w:p>
    <w:p>
      <w:r>
        <w:t>Dans la décision querellée, le SEM a estimé que l'intégration professionnelle de la recourante ne pouvait pas être considérée comme réussie, compte tenu en particulier du fait que les emplois qu'elle avait exercés durant son séjour en Suisse ne lui avaient pas permis de subvenir à ses besoins et qu'elle avait ainsi émargé à l'aide sociale et cela dans une large mesure.</w:t>
      </w:r>
    </w:p>
    <w:p>
      <w:r>
        <w:rPr>
          <w:b/>
        </w:rPr>
        <w:t>E. 7.4.1</w:t>
      </w:r>
    </w:p>
    <w:p>
      <w:r>
        <w:t>Force est effectivement de constater que les époux A._______ et B._______ ont accumulé une dette sociale de Fr. 167'049.10 entre janvier 2006 et juin 2012. Suite à la séparation des conjoints fin juillet 2012, l'intéressée a par ailleurs continué à émarger à l'assistance publique jusqu'en septembre 2012 et a perçu des aides pour un montant total de Fr. 1'824.- durant cette période (cf. l'attestation du Centre social régional du 12 janvier 2016). S'agissant des montants relevés ci-dessus, il importe cependant de préciser que le premier chiffre se réfère aux prestations perçues par les deux époux et qu'une partie de cette dette sociale concerne par ailleurs exclusivement le conjoint de la recourante, puisque l'intéressée n'était comprise dans le dossier de son mari que depuis son arrivée sur le territoire helvétique en février 2007 (cf. l'attestation du Centre social régional du 4 avril 2013). Il n'en demeure pas moins que durant les premiers cinq ans de son séjour en Suisse, l'intéressée n'était pas en mesure de subvenir à ses besoins et a ainsi occasionné des coûts non négligeables en matière d'aide sociale. Si A._______ a certes travaillé en qualité d'employée de maison auprès de plusieurs particuliers durant sa vie commune avec son conjoint (cf. notamment le CV et les attestations de travail versés au dossier par pli du 23 mars 2014), il apparaît cependant que les revenus ainsi perçues ne lui ont pas permis de participer de manière substantielle aux frais du ménage. Eu égard aux éléments qui précèdent et compte tenu du fait qu'au vu des pièces du dossier, la recourante disposait d'une capacité de travail entière et n'avait par ailleurs pas d'enfant à sa charge, de sorte qu'on pouvait attendre de l'intéressée qu'elle travaille à un taux d'activité plus élevé, il y a effectivement lieu de retenir que A._______ n'a pas fait preuve d'une intégration professionnelle réussie durant les premières années de son séjour en Suisse.</w:t>
      </w:r>
    </w:p>
    <w:p>
      <w:r>
        <w:rPr>
          <w:b/>
        </w:rPr>
        <w:t>E. 7.4.2</w:t>
      </w:r>
    </w:p>
    <w:p>
      <w:r>
        <w:t>Cela étant, suite à la rupture de son union conjugale en juillet 2012, A._______ a démontré sa volonté de participer à la vie économique en Suisse et d'assurer son autonomie financière. A ce propos, il sied notamment de relever qu'entre le 15 novembre 2012 et le 31 octobre 2013, l'intéressée était au bénéfice d'un contrat de durée déterminée avec un taux d'activité de 50% en qualité d'agente de propreté et d'hygiène auprès du Centre Hospitalier Universitaire Vaudois (cf. le contrat conclu le 23 octobre 2012). A côté de cet emploi à temps partiel, elle a continué à travailler en tant que femme de ménage auprès de plusieurs particuliers (cf. notamment les fiches de salaire versées au dossier lors de son audition par le SPOP en date de 13 août 2013), de sorte qu'elle était financièrement autonome dès octobre 2012, soit deux mois seulement après la fin de sa communauté conjugale. Dès octobre 2013, l'intéressée a travaillé à temps partiel auprès d'une boucherie à Lausanne où elle a perçu un salaire mensuel net d'environ Fr. 2'000.- à Fr. 2'500.- (cf. les fiches de salaire de décembre 2013 ainsi que de janvier et février 2014 versées au dossier par communication du 15 mai 2014). Suite à une brève interruption de cette activité entre octobre et décembre 2015 durant laquelle la recourante était employée auprès d'une autre entreprise (cf. le courrier du 23 octobre 2015 et son annexe), A._______ travaille de nouveau pour son ancien employeur depuis le début de cette année. Elle est au bénéfice d'un contrat à temps complet et de durée indéterminée et son emploi en qualité d'aide de cuisine lui procure un salaire mensuel brut de Fr. 4'000.- (cf. le contrat de travail versé au dossier par écrit du 28 janvier 2016). Dans le cadre de la présente procédure de recours, l'employeur de la recourante a confirmé que l'intéressée lui donnait entière satisfaction dans son travail (cf. l'attestation du 9 juin 2015 versée au dossier à l'appui du mémoire de recours) et le nouveau contrat conclu en janvier 2016 ne prévoit par ailleurs plus de période d'essai (cf. le contrat de travail produit par pli du 28 janvier 2016). Le Tribunal observe enfin que les employeurs pour lesquels A._______ a travaillé en tant qu'employée de maison durant plusieurs années font l'éloge de son investissement, de sa disponibilité et de sa conscience professionnelle (cf. notamment les attestations du 8 et du 10 juin 2015 produites à l'appui du mémoire de recours).</w:t>
      </w:r>
    </w:p>
    <w:p>
      <w:r>
        <w:rPr>
          <w:b/>
        </w:rPr>
        <w:t>E. 7.4.3</w:t>
      </w:r>
    </w:p>
    <w:p>
      <w:r>
        <w:t>Compte tenu des considérants qui précèdent, il sied de retenir en défaveur de la recourante que les efforts qu'elle a accomplis sur le plan professionnel durant sa vie commune avec B._______ doivent être considérés comme insuffisants et qu'elle a accumulé une dette sociale importante durant les premières années de son séjour en Suisse. Cependant, suite à la rupture de son union conjugale, la recourante a démontré sa volonté de s'intégrer sur le marché du travail helvétique et a rapidement été à même de se créer une situation professionnelle et financière stable, puisqu'elle travaille pour le même employeur depuis plus de deux ans (avec une brève interruption de trois mois), est financièrement autonome depuis octobre 2013 (cf. l'attestation du Centre social régional du 12 janvier 2016 produite par communication du 28 janvier 2016, voir également le courrier de la recourante du 10 mars 2016, dont il ressort qu'elle a remboursé les prestations de l'aide sociale perçues après sa séparation, soit Fr. 1'824.-), soit depuis plus de trois ans, et ne fait par ailleurs pas l'objet de poursuites ou d'actes de défaut de biens (cf. l'extrait du registre des poursuites du 11 janvier 2016 produit par communication du 28 janvier 2016).</w:t>
      </w:r>
    </w:p>
    <w:p>
      <w:r>
        <w:rPr>
          <w:b/>
        </w:rPr>
        <w:t>E. 7.4.4</w:t>
      </w:r>
    </w:p>
    <w:p>
      <w:r>
        <w:t>En conclusion, le Tribunal estime que c'est à tort que le SEM n'a pas pris en considération l'évolution favorable de la situation professionnelle de A._______ depuis la rupture de son union conjugale. A ce sujet, il sied notamment de tenir compte de la rapidité avec laquelle la prénommée a réussi à se créer une situation professionnelle et financière stable après la fin de sa vie commune avec B._______ (sur la prise en considération d'efforts d'intégration accomplis après la séparation pour l'analyse du critère de l'intégration réussie au sens de l'art. 50 al. 1 let. a LEtr, cf. notamment l'arrêt du Tribunal fédéral 2C_175/2015 du 30 octobre 2015 consid. 3.2.3 et 4.1 [dans le cas d'espèce, A._______ est devenue financièrement autonome pendant la durée de validité de son autorisation de séjour qui est arrivée à échéance le 11 février 2013]; voir également divers arrêts du Tribunal de céans qui tiennent compte, dans l'analyse de l'intégration de l'étranger concerné, d'une évolution favorable de la situation professionnelle et financière intervenue après la fin de l'union conjugale, cf. à titre d'exemples les arrêts du Tribunal administratif fédéral C-7421/2014 du 12 octobre 2015 consid. 5.5.2 in fine, C-5021/2013 du 12 mars 2015 consid. 5.3.2 in fine, C-6111/2014 du 4 mars 2015 consid. 6.2.2, C-3460/2012 du 30 avril 2014 consid. 5.2.2 et C-6195/2011 du 1er juillet 2013 consid. 6.2.2).</w:t>
      </w:r>
    </w:p>
    <w:p>
      <w:r>
        <w:rPr>
          <w:b/>
        </w:rPr>
        <w:t>E. 7.4.5</w:t>
      </w:r>
    </w:p>
    <w:p>
      <w:r>
        <w:t>Sur un autre plan, le Tribunal observe que la recourante séjourne en Suisse depuis plus de neuf ans. En outre, elle a effectué plusieurs cours de langue durant son séjour sur le sol helvétique et dispose ainsi de bonnes connaissances en français (cf. les attestations versées au dossier par pli du 23 mars 2014). Eu égard aux nombreuses lettres de soutien versées au dossier, il ne saurait par ailleurs être contesté que l'intéressée s'est créé des attaches sociales importantes durant son séjour en Suisse (cf. notamment les lettres produites à l'appui du mémoire de recours du 1er juillet 2015 ainsi que par communication du 23 mars 2014). A ce sujet, il sied également de noter que A._______ s'engage bénévolement auprès de deux églises à Lausanne depuis plusieurs années (cf. le courrier de la recourante du 18 août 2014 et son annexe, ainsi que l'écrit du 28 mai 2014 et les lettres de soutien du 5 et du 10 mars 2014 produites par communication du 23 mars 2014).</w:t>
      </w:r>
    </w:p>
    <w:p>
      <w:r>
        <w:rPr>
          <w:b/>
        </w:rPr>
        <w:t>E. 7.4.6</w:t>
      </w:r>
    </w:p>
    <w:p>
      <w:r>
        <w:t>Enfin, le Tribunal constate que la recourante n'a pas fait l'objet de condamnation pénale durant son séjour en Suisse et ni les circonstances de son arrivée sur le territoire helvétique, ni la plainte pénale déposée par son mari pour violences conjugales ne sauraient suffire pour considérer que l'intéressée n'a pas fait preuve d'une intégration réussie en Suisse. A ce sujet, il sied par ailleurs d'observer que l'enquête relative à la plainte pénale a été suspendue et que les pièces au dossier font état de violences physiques et psychologiques subies par l'un et l'autre des époux (cf. notamment l'attestation du Centre d'accueil MalleyPrairie du 15 juin 2015 produit à l'appui du mémoire de recours).</w:t>
      </w:r>
    </w:p>
    <w:p>
      <w:r>
        <w:rPr>
          <w:b/>
        </w:rPr>
        <w:t>E. 7.4.7</w:t>
      </w:r>
    </w:p>
    <w:p>
      <w:r>
        <w:t>Au vu de l'ensemble des éléments qui précèdent, le Tribu­nal de céans considère que c'est à tort que le SEM a retenu que l'intégration de A._______ en Suisse ne pouvait pas être qualifiée de réussie au sens de l'art. 50 al. 1 let. a LEtr. Bien qu'il s'agisse d'un cas limite, compte tenu de ce qui a été exposé au consid. 7.4.1 ci-avant et en particulier des montants importants d'aide sociale perçus par la recourante durant sa vie commune avec B._______, le Tribunal estime en effet que l'on ne saurait faire abstraction du fait que A._______ a très rapidement été à même de se créer une situation professionnelle stable et d'assurer son autonomie financière après la rupture de son union conjugale (dans le même sens, cf. l'arrêt du Tribunal fédéral 2C_175/2015 consid. 3.2.3 in fine). La recourante est ainsi financièrement autonome depuis octobre 2012, n'a par ailleurs jamais fait l'objet de poursuites, fait preuve de sociabilité, s'implique dans la vie collective locale et n'a pas contre­venu à l'ordre public.</w:t>
      </w:r>
    </w:p>
    <w:p>
      <w:r>
        <w:rPr>
          <w:b/>
        </w:rPr>
        <w:t>E. 7.5</w:t>
      </w:r>
    </w:p>
    <w:p>
      <w:r>
        <w:t>Partant, il y a lieu de retenir que A._______ satisfait aux deux conditions d'application de l'art. 50 al. 1 let. a LEtr. Il est donc superflu d'examiner si les conditions posées par l'art. 50 al. 1 let. b en lien avec l'art. 50 al. 2 LEtr sont remplies dans le cas d'espèce.</w:t>
      </w:r>
    </w:p>
    <w:p>
      <w:r>
        <w:rPr>
          <w:b/>
        </w:rPr>
        <w:t>E. 8</w:t>
      </w:r>
    </w:p>
    <w:p>
      <w:r>
        <w:t>En conséquence, le recours doit être admis, la déci­sion attaquée annulée et la prolongation par les auto­rités cantonales vaudoises de l'autorisation de séjour de A._______ approuvée. Bien qu'elle succombe, l'autorité inférieure n'a pas à supporter de frais de procédure (art. 63 al. 2 PA). 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l'intéressée, le Tribunal estime, au regard des art. 8 ss FITAF, que le versement d'un montant de 1'400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