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C-4103/2013 vom 30. April 2015</w:t>
      </w:r>
    </w:p>
    <w:p>
      <w:r>
        <w:t>Bundesverwaltungsgericht, 2015-04-30, DE</w:t>
      </w:r>
    </w:p>
    <w:p>
      <w:r>
        <w:rPr>
          <w:b/>
        </w:rPr>
        <w:t xml:space="preserve">Quelle: </w:t>
      </w:r>
      <w:r>
        <w:t>https://mcp.opencaselaw.ch/entscheid/bvger_C-4103_2013</w:t>
      </w:r>
    </w:p>
    <w:p>
      <w:r>
        <w:t>FR: TAF C-4103/2013 du 30 avril 2015</w:t>
      </w:r>
    </w:p>
    <w:p>
      <w:r>
        <w:t>IT: TAF C-4103/2013 del 30 aprile 2015</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Sozialhilfeleistungen an Schweizer Staatsangehörige im Ausland nach Art. 14 Abs. 1 BSDA.</w:t>
      </w:r>
    </w:p>
    <w:p>
      <w:r>
        <w:rPr>
          <w:b/>
        </w:rPr>
        <w:t>E. 1.2</w:t>
      </w:r>
    </w:p>
    <w:p>
      <w:r>
        <w:t>Gemäss Art. 37 VGG richtet sich das Verfahren vor dem Bundesverwaltungsgericht nach dem Verwaltungsverfahrensgesetz, soweit das VGG nichts anderes bestimmt.</w:t>
      </w:r>
    </w:p>
    <w:p>
      <w:r>
        <w:rPr>
          <w:b/>
        </w:rPr>
        <w:t>E. 1.3</w:t>
      </w:r>
    </w:p>
    <w:p>
      <w:r>
        <w:t>Die Beschwerdeführerin ist gemäss Art. 48 Abs. 1 VwVG zur Beschwerde legitimiert.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C-4622/2012 vom 14. Juni 2013 E. 2 mit Hinweis).</w:t>
      </w:r>
    </w:p>
    <w:p>
      <w:r>
        <w:rPr>
          <w:b/>
        </w:rPr>
        <w:t>E. 3.1</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Bei der Festsetzung der Unterstützung ist zudem nicht allein auf die schweizerischen Verhältnisse abzustellen; mit zu berücksichtigen sind vielmehr die Lebenskosten am Aufenthaltsort der bedürftigen Personen (zum Ganzen vgl. die Botschaft des Bundesrates vom 6. September 1972 zum Entwurf eines Bundesgesetzes über Fürsorgeleistungen an Auslandschweizer, BBl 1972 ll 559/560, sowie Ziff. 1.1 der ab 1. Januar 2015 geltenden Richtlinien der KD zur Sozialhilfe für Auslandschweizerinnen und Auslandschweizer, welche inhaltlich der Version des BJ vom 1. Januar 2010 entsprechen [nachfolgend: Richtlinien], online abrufbar unter: www.eda.admin.ch &gt; Dienstleistungen und Publikationen &gt; Dienstleistungen für Schweizer Staatsangehörige im Ausland &gt; Sozialhilfe für Auslandschweizerinnen und Auslandschweizer [SAS]).</w:t>
      </w:r>
    </w:p>
    <w:p>
      <w:r>
        <w:rPr>
          <w:b/>
        </w:rPr>
        <w:t>E. 3.2</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der Verordnung vom 4. November 2009 über Sozialhilfe und Darlehen an Schweizer Staatsangehörige im Ausland [VSDA, SR 852.11] sowie Ziff. 2.1 der Richtlinien). Bei der Berechnung des Budgets stützen sich die zuständigen Behörden auf die allgemeinen sozialhilferechtlichen Grundsätze (beispielsweise die Empfehlungen der Schweizerischen Konferenz für Sozialhilfe [SKOS] oder die Richtlinien). Schulden und Schuldzinsen werden nicht als Auslagen anerkannt, ausser besondere Umstände rechtfertigen deren ganze oder teilweise Übernahme (Art. 6 Abs. 2 VSDA).</w:t>
      </w:r>
    </w:p>
    <w:p>
      <w:r>
        <w:rPr>
          <w:b/>
        </w:rPr>
        <w:t>E. 3.3</w:t>
      </w:r>
    </w:p>
    <w:p>
      <w:r>
        <w:t>Nach Art. 19 Abs. 1 BSDA sind empfangene Unterstützungsbeiträge zurückzuerstatten, wenn der Unterstützte keiner Hilfe mehr bedarf und ein angemessener Lebensunterhalt für ihn und seine Familie gesichert ist. Wer eine Unterstützung für sich oder einen andern wissentlich durch unwahre oder unvollständige Angaben erwirkt hat, ist in allen Fällen zur Rückerstattung verpflichtet (Art. 19 Abs. 3 BSDA). Auf die Rückerstattung kann ganz oder teilweise verzichtet werden, sofern es die Umstände rechtfertigen (vgl. Art. 19 Abs. 5 BSDA).</w:t>
      </w:r>
    </w:p>
    <w:p>
      <w:r>
        <w:rPr>
          <w:b/>
        </w:rPr>
        <w:t>E. 4.1</w:t>
      </w:r>
    </w:p>
    <w:p>
      <w:r>
        <w:t>Vorab gilt es festzuhalten, dass die finanzielle Situation des Lebensgefährten der Beschwerdeführerin (ebenfalls Schweizer Staatsangehöriger) im vorliegenden Beschwerdeverfahren nicht berücksichtigt werden kann, zumal er gemäss den dem Bundesverwaltungsgericht zur Verfügung gestellten Akten bis jetzt nie unterstützt werden musste und offenbar auch keinen Unterstützungsantrag gestellt hat. Infolgedessen kann die Beschwerdeführerin nicht einfach mit dem Hinweis, sie beide würden von ihrer AHV-Rente leben, auf einen angeblich nicht gesicherten Lebensunterhalt schliessen.</w:t>
      </w:r>
    </w:p>
    <w:p>
      <w:r>
        <w:rPr>
          <w:b/>
        </w:rPr>
        <w:t>E. 4.2</w:t>
      </w:r>
    </w:p>
    <w:p>
      <w:r>
        <w:t>Dass die Beschwerdeführerin seit der Auszahlung ihres Erbanteils im August 2012 auf keine weitere finanzielle Unterstützung durch den Bund mehr angewiesen ist, ist unbestrittenen. Gemäss Ausführungen der Vor­instanz (vgl. Vernehmlassung der Vorinstanz vom 17. September 2013) teilte die Beschwerdeführerin der schweizerischen Vertretung in Mailand am 26. Juli 2012 selbst mit, dass sie aufgrund ihrer Erbschaft ab sofort keine Sozialhilfe mehr benötige. Zudem bezieht sie seit dem 1. April 2013 eine monatliche AHV-Rente von CHF 1'289.-. Selbst wenn sie mit diesem Betrag auch ihren Lebensgefährten unterstützt (vgl. ihre diesbezüglichen Angaben in der Rechtsmitteleingabe vom 25. Juni 2013), ermöglicht ihr diese Rente in Italien auch ohne Inanspruchnahme der Erbschaft einen angemessenen Lebensunterhalt. Schliesslich hatte sie bis Ende Juni 2012 keine Einnahmen und kam mit einer monatlichen Unterstützung von CHF 568.- (EUR 456.30) aus. Demzufolge sind bei der Beschwerdeführerin die Voraussetzungen für die Rückerstattung von Unterstützungsleistungen gemäss Art. 19 Abs. 1 BSDA grundsätzlich erfüllt, zumal davon auszugehen ist, dass ihre wirtschaftliche Unabhängigkeit durch die Rückerstattung nicht gefährdet ist (vgl. diesbezüglich auch Ziff. 6.2. der Richtlinien).</w:t>
      </w:r>
    </w:p>
    <w:p>
      <w:r>
        <w:rPr>
          <w:b/>
        </w:rPr>
        <w:t>E. 4.3</w:t>
      </w:r>
    </w:p>
    <w:p>
      <w:r>
        <w:t>Die Beschwerdeführerin macht in ihrer Rechtsmitteleingabe geltend, sie benötige den von der Vorinstanz eingeforderten Betrag (CHF 28'422.55) für die Dachsanierung des Hauses ihres Lebensgefährten. Diesbezüglich hielt die Vorinstanz zutreffend fest, dass es nicht an ihr sondern primär am Eigentümer liegt, diese Sanierung zu finanzieren. Als Bewohnerin bzw. Mieterin dieses Hauses zahlt sie indirekt mit dem Mietzins an allfällige Unterhalts- und Reparaturkosten. Wie bereits ausgeführt (vgl. E. 4.1 vorstehend), unterstützt sie ihren Lebensgefährten finanziell ("mein Lebensgefährte und ich leben momentan von meiner AHV von CHF 1'289.-"). Darüber hinaus verbleibt der Beschwerdeführerin von ihrer Erbschaft ein Restvermögen von CHF 17'000.-, was ihr - über die bereits als Bewohnerin geleisteten Beiträge hinaus - erlaubt, sich allenfalls freiwillig an den Sanierungskosten zu beteiligen. Die geltend gemachten Kosten für die Dachsanierung des Hauses ihres Lebensgefährten stellen in der jetzigen Lage keinen Umstand nach Art. 19 Abs. 5 BSDA dar, der es rechtfertigen würde, auf die Rückerstattung ganz oder teilweise zu verzichten.</w:t>
      </w:r>
    </w:p>
    <w:p>
      <w:r>
        <w:rPr>
          <w:b/>
        </w:rPr>
        <w:t>E. 4.4</w:t>
      </w:r>
    </w:p>
    <w:p>
      <w:r>
        <w:t>In ihrer Replik vom 2. Oktober 2013 bringt die Beschwerdeführerin erstmals vor, ihr Lebenspartner verlange von ihr nachträglich Miete für die letzten zehn Jahre (EUR 36'000.-). Die erst zu diesem Zeitpunkt geltend gemachte Schuld bzw. gegenüber der Vorinstanz aufgestellte Forderung weist darauf hin, dass eine solche Schuld vorher gar nicht bestanden hat bzw. lediglich deshalb nachträglich geltend gemacht wurde, um der Pflicht zur Rückerstattung der bezogenen Sozialhilfeleistungen zu entgehen. Da für die Beurteilung der Rückerstattungspflicht in casu der Zeitpunkt der angefochtenen Verfügung massgebend ist und damals von einer Mietforderung bzw. von Mietschulden keine Rede war, können die diesbezüglichen Vorbringen ebenfalls keinen Grund darstellen, der einen Verzicht auf die Rückerstattung rechtfertigen würde. Im Übrigen sind Schulden, selbst wenn sie - entgegen den vorstehenden Ausführungen - zum massgebenden Zeitpunkt bestanden haben sollten, grundsätzlich nicht zu berücksichtigen. Dafür spricht der in Art. 6 Abs. 2 VSDA und in den jeweiligen kantonalen Sozialhilfegesetzen bzw. -verordnungen (z.B. § 22 der Verordnung zum Sozialhilfegesetz des Kantons Zürich vom 21. Oktober 1981 [SHV]) verankerte Grundsatz, dass Schulden in der Regel nicht als Auslagen anerkannt werden, bzw. die Sozialhilfe Schulden nur ausnahmsweise, zwecks Abwendung einer bestehenden oder drohenden Notlage, übernehmen soll. Dies beruht auf dem Grundsatz, dass andere Gläubigerinnen und Gläubiger nicht gegenüber dem Sozialhilfe leistenden Gemeinwesen bevorzugt werden sollen (vgl. u.a. Urteil des Verwaltungsgerichts des Kantons Zürich vom 2. Oktober 2014 [VB.2014.00383] E. 2.5 und 4.2, wo es ebenfalls um die Rückerstattung von Sozialhilfeleistungen aufgrund einer Erbschaft ging).</w:t>
      </w:r>
    </w:p>
    <w:p>
      <w:r>
        <w:rPr>
          <w:b/>
        </w:rPr>
        <w:t>E. 4.5</w:t>
      </w:r>
    </w:p>
    <w:p>
      <w:r>
        <w:t>Bei der Festlegung des Freibetrages (CHF 17'000.-) richtete sich die Vorinstanz nach den Empfehlungen der SKOS. Gemäss Kapitel 3.1 der SKOS-Richtlinien (abrufbar unter http://skos.ch/skos-richtlinien) wird der Freibetrag einer Einzelperson, wenn bei einem Vermögensanfall die Rückerstattung verfügt wird, auf CHF 25'000.- festgelegt. Da dieser Freibetrag für in der Schweiz lebende Personen gilt, ist eine kaufkraftbereinigte Anpassung des Betrages an die Verhältnisse des Aufenthaltsstaates (in casu Italien) angemessen und nicht zu beanstanden, zumal solche Anpassungen an die Verhältnisse im jeweiligen Aufenthaltsstaat gesetzlich vorgesehen sind und der Praxis der Vorinstanz entsprechen (vgl. Art. 8 Abs. 1 BSDA, Art. 8 Abs. 3 VSDA und Ziff. 8.2.7. der Richtlinien). Die kaufkraftbereinigte Reduktion des Freibetrages von CHF 25'000.- auf CHF 17'000.- wurde von der Beschwerdeführerin denn auch nicht in Frage gestellt.</w:t>
      </w:r>
    </w:p>
    <w:p>
      <w:r>
        <w:rPr>
          <w:b/>
        </w:rPr>
        <w:t>E. 5</w:t>
      </w:r>
    </w:p>
    <w:p>
      <w:r>
        <w:t>Allerdings liess die Vorinstanz bei der Festlegung der Höhe des zurückzuerstattenden Betrages (EUR 22'839.- bzw. CHF 28'422.55) unberücksichtigt, dass die Beschwerdeführerin seit der Einstellung der Unterstützung (per 31. Juli 2012) bis zur Ausrichtung der AHV (ab 1. April 2013), also während acht Monaten, offenbar auf das geerbte Vermögen zurückgriff (vgl. Mail EDA Mailand an BJ vom 26. Juli 2012, Beilage zu BVGer act. 8). Soweit daher das Vermögen teilweise für den angemessenen Lebensunterhalt verwendet wurde (anstelle der eingestellten Unterstützungsleistungen), besteht keine Pflicht zur Rückerstattung (vgl. Art. 19 Abs. 1 BSDA). Insofern sind vom Restvermögen die mutmasslichen Lebenshaltungskosten vom August 2012 bis März 2013 (analog den früheren Unterstützungsbeiträgen) abzuziehen. In derselben Mailnachricht ist ferner die Rede von dringenden Ausgaben ("Quote AHV, Brille und endlich neue Möbel für die Wohnung"). Soweit solche getätigt wurden und zu den notwendigen Lebenshaltungskosten gehören, sind sie ebenfalls vom Restvermögen abzuziehen bzw. müssen nicht zurückerstattet werden. Entsprechende Abklärungen in diesem Zusammenhang wurden von der Vorinstanz gemäss den dem Bundesverwaltungsgericht zur Verfügung gestellten Akten jedoch nicht vorgenommen. Somit ist der rechtserhebliche Sachverhalt nicht erstellt.</w:t>
      </w:r>
    </w:p>
    <w:p>
      <w:r>
        <w:rPr>
          <w:b/>
        </w:rPr>
        <w:t>E. 6</w:t>
      </w:r>
    </w:p>
    <w:p>
      <w:r>
        <w:t>Zusammenfassend ergibt sich, dass die Vorinstanz die von der Beschwerdeführerin in der Periode vom 1. Juli 2003 bis 31. Juli 2012 bezogenen Sozialhilfeleistungen zu Recht als rückerstattungspflichtig erklärte. Hinsichtlich der Festlegung der Höhe des zurückzuerstattenden Betrages verletzt die angefochtene Verfügung jedoch Bundesrecht (vgl. Art. 49 Bst. a und b VwVG). Demnach ist die Beschwerde teilweise gutzuheissen und Ziff. 3 des Dispositivs der angefochtenen Verfügung aufzuheben. Im Übrigen ist sie abzuweisen. Die Sache ist zu weiteren Abklärungen und zu neuem Entscheid im Sinne der Erwägungen an die Vorinstanz zurückzuweisen.</w:t>
      </w:r>
    </w:p>
    <w:p>
      <w:r>
        <w:rPr>
          <w:b/>
        </w:rPr>
        <w:t>E. 7</w:t>
      </w:r>
    </w:p>
    <w:p>
      <w:r>
        <w:t>Bei diesem Verfahrensausgang sind keine Kosten aufzuerlegen (Art. 63 Abs. 1 und Abs. 2 VwVG). Von einer Parteientschädigung kann abgesehen werden, da der teilweise obsiegenden Beschwerdeführerin, die zudem nicht anwaltlich vertreten ist, geringe Kosten erwachsen sind (vgl.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