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C-4102/2010 vom 15. September 2011</w:t>
      </w:r>
    </w:p>
    <w:p>
      <w:r>
        <w:t>Bundesverwaltungsgericht, 2011-09-15, FR</w:t>
      </w:r>
    </w:p>
    <w:p>
      <w:r>
        <w:rPr>
          <w:b/>
        </w:rPr>
        <w:t xml:space="preserve">Quelle: </w:t>
      </w:r>
      <w:r>
        <w:t>https://mcp.opencaselaw.ch/entscheid/bvger_C-4102_2010</w:t>
      </w:r>
    </w:p>
    <w:p>
      <w:r>
        <w:t>FR: TAF C-4102/2010 du 15 septembre 2011</w:t>
      </w:r>
    </w:p>
    <w:p>
      <w:r>
        <w:t>IT: TAF C-4102/2010 del 15 settembre 2011</w:t>
      </w:r>
    </w:p>
    <w:p>
      <w:pPr>
        <w:pStyle w:val="Heading2"/>
      </w:pPr>
      <w:r>
        <w:t>Regeste</w:t>
      </w:r>
    </w:p>
    <w:p>
      <w:r>
        <w:t>Droit à la rente</w:t>
      </w:r>
    </w:p>
    <w:p>
      <w:pPr>
        <w:pStyle w:val="Heading2"/>
      </w:pPr>
      <w:r>
        <w:t>Erwägungen</w:t>
      </w:r>
    </w:p>
    <w:p>
      <w:r>
        <w:rPr>
          <w:b/>
        </w:rPr>
        <w:t>E. 1</w:t>
      </w:r>
    </w:p>
    <w:p>
      <w:r>
        <w:t>Conduite du ménage</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2.</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 3. 3.1. 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donc applicables. 3.2. La décision dont est recours fait suite à une première demande de rente ayant été rejetée par décision du 19 novembre 2007 de l'OAIE faute pour l'assurée, sans activité lucrative depuis 1995, de présenter une incapacité dans l'accomplissement des tâches ménagères. 3.2.1. 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3.2.2.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Si l'administration entre en matière sur la demande, elle doit instruire la cause et déterminer si la modification du degré d'invalidité rendue plausible par l'assuré s'est effectivement produite (ATF 130 V 71 consid. 2.2). 3.2.3. En l'espèce, l'OAIE a examiné du point de vue matériel la deuxième demande de prestations. Le Tribunal peut donc se limiter à examiner si la recourante remplit les conditions d'octroi d'une rente jusqu'au 11 mai 2010, date de la décision attaquée marquant la limite dans le temps du pouvoir d'examen de l'autorité de recours (ATF 129 V 1 consid. 2.1 avec les réf). 4. 4.1. Selon les normes applicables, tout requérant, pour avoir droit à une rente de l'assurance-invalidité suisse, doit remplir cumulativement les conditions suivantes: - être invalide au sens de la LPGA et de la LAI (art. 8 LPGA, art. 4, 28, et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plus de trois ans et remplit donc la condition de la durée minimale de cotisations. Il reste à examiner s'il est invalide au sens de la LAI. 4.2. Selon l'art. 43 al. 1 LAI (en relation avec l'art. 24b de la loi fédérale du 20 décembre 1946 sur l'assurance-vieillesse et survivants [LAVS, RS 831.10]), si les veuves, veufs ou orphelins ont droit simultanément à une rente de survivants de l'assurance-vieillesse et survivants et à une rente de l'assurance-invalidité, ils bénéficieront d'une rente d'invalidité entière. La rente la plus élevée leur sera versée. Ainsi les deux rentes sont comparées, quelque soit le taux d'invalidité égal ou supérieur à 40% de l'assuré, et le montant le plus élevé lui est versé. En ces circonstances, l'intéressé n'a pas d'intérêt digne de protection à ce que soit alors établi le taux exact de son invalidité du moment qu'il est supérieur à 40% (Michel Valtério, Droit de l'assurance-vieillesse et survivants (AVS) et de l'assurance-invalidité (AI), Berne 2011, n° 2237 s.; arrêt du Tribunal fédéral 9C_345/2008 du 25 juillet 2008 consid. 2.2 et 2.3 et les références). 5.</w:t>
      </w:r>
    </w:p>
    <w:p>
      <w:r>
        <w:rPr>
          <w:b/>
        </w:rPr>
        <w:t>E. 5</w:t>
      </w:r>
    </w:p>
    <w:p>
      <w:r>
        <w:t>0 0.00% 2 Alimentation</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6. 6.1. La recourante a travaillé jusqu'en 1995 puis cessa toute activité lucrative se consacrant aux tâches ménagères. 6.2.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6.3.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du règlement du 17 janvier 1961 sur l'assurance-invalidité [RAI, RS 831.201]) telles les tâches domestiques. Cette méthode est dite spécifique du fait de son application aux non actifs en relation avec leurs activités quotidiennes. Pour ces personnes il convient d'examiner si étant valide l'assuré aurait consacré l'essentiel de son activité à son ménage ou à une occupation lucrative après son ménage, cela à la lumière de sa situation familiale, sociale, et professionnelle. Il est tenu compte, pour le cas où l'assuré serait demeuré valide, d'éléments tels que la situation financière du ménage, l'éducation des enfants, l'âge de l'assuré, ses qualifications professionnelles, sa formation ainsi que ses affinités et talents personnels ( ATF 130 V 396 consid. 3.3 non publié [I 457/02 du 18 mai 2004], 125 V 146 consid. 2c, ATF 117 V 195 consid. 3b; arrêt du Tribunal fédéral I 276/05 du 24 avril 2006 consid. 2.3). L'évolution de la situation de l'assuré doit être prise en compte jusqu'au prononcé de la décision administrative au regard d'un degré de vraisemblance prépondérante (voir Valtério, op. cit., n° 2149 s. et les critères développés à l'ATF 125 V 146 consid. 2c). 6.4. Selon une jurisprudence constante, les données fournies par le médecin constituent un élément utile pour apprécier les conséquences de l'atteinte à la santé et pour déterminer quels travaux on peut encore raisonnablement exiger de l'assuré (ATF 115 V 133 consid. 2, 114 V 310 consid. 3c, RCC 1991 p. 329 consid. 1c). 7. 7.1. 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7.2.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8. 8.1. En l'espèce, il est manifeste que l'état de santé de l'assurée s'est dégradé après la décision de rejet du 19 novembre 2007 concernant la première demande de prestations. À cette époque, une hypothyroïdie et une néphropathie avaient été constatées. En octobre 2008, l'intéressée a subi une proctocolectomie totale avec ileoctomie iliaque. L'aggravation de cet état de santé est confirmée par l'apparition d'une dépression réactive comme relevée par le médecin de la Sécurité sociale espagnole. Dans ses rapports, en particulier celui du 2 mai 2010, le Dr C._______ admet du reste qu'en 2008 il y a eu une aggravation de l'état de santé de l'intéressée. Toutefois, à son avis, les nombreuses pathologies affectant l'intéressée ne révèleraient encore pas d'atteintes graves, étant donné que la néphropathie et l'hypothyroïdie sont sous contrôle. Ces atteintes justifieraient tout au plus une invalidité de 31% au lieu de 0%, comme constaté lors du rejet de la première demande de rente. 8.2. Or, force est de constater que l'évaluation du service médical de l'OAIE ne se base pas sur une documentation médicale complète. Il manque en effet un examen médical des affections rénales de la recourante. Parmi les rapports aux actes figurent des examens sérologiques effectués le 25 janvier 2010 (pce 136), qui selon le Dr C._______ (rapport du 24 février 2010) révèlent seulement une légère anémie, des fonctions de la thyroïde normales, une insuffisance rénale modérée et une hyperlipidémie. Malgré les résultats, somme toute assez positifs de ces examens, il n'en demeure pas moins que les certificats concernant les visites médicales des 12 et 13 janvier, 10 juillet, 29 septembre 2009 (pce 126, 127 et 133), très succincts, indiquent la persistance de la pathologie rénale, comme du reste la Dresse D._______ dans son rapport du 23 juin 20010 produit avec le recours. En outre, le rapport du 29 octobre 2009 du Dr Lourdes Soto Lopez (pce 134), même s'il est dépourvu de tout examen objectif, indique une liste très longue des pathologies dont souffrirait l'intéressée qui, si elle était confirmée, justifierait une invalidité certainement supérieure à 40%. Le rapport E 213 indique que le diagnostic constaté justifie une incapacité totale dans toute activité. La bronchectasie et la dépression réactive, mentionnées dans le rapport E 213 n'ont pas fait l'objet d'un examen spécifique, comme du reste les séquelles de la proctocolectomie et de l'iléostomie n'ont pas été investiguées. Il s'ensuit que l'instruction de la demande est incomplète dans la mesure où il manque un rapport sur la pathologie rénale et que les autres troubles n'ont pas été examinés de manière approfondie comme le requiert la jurisprudence mentionnée dans le consid. 7.2 ci-dessus. 9. 9.1. L'instruction de l'autorité inférieure est incomplète aussi pour un deuxième motif. La détermination du taux d'invalidité de l'assuré qui assume des tâches ménagères résulte généralement d'une enquête menée sur place (cf. art. 69 al. 2 RAI) par une personne qualifiée, laquelle constitue en principe une base appropriée et en règle générale suffisante pour apprécier et quantifier les limitations fonctionnelles (arrêt du Tribunal fédéral I 249/04 du 6 septembre 2004 consid. 5.1.1). L'appréciation des domaines partiels de la gestion du ménage intervient sur la base d'un tableau établi par l'Office fédéral des assurances sociales dont l'usage est obligatoire pour déterminer l'invalidité dans les tâches ménagères (Valtério, op. cit., n° 2165). En raison de circonstances liées au domicile à l'étranger d'un assuré, l'évaluation de l'invalidité dans les travaux habituels peut être effectuée avec le concours d'un médecin et non d'un enquêteur qualifié. Encore faut-il que celui-ci se détermine de manière circonstanciée et détaillée sur les limitations alléguées par l'assuré. Son résultat aboutit à une évaluation qui doit être appréciée par l'administration (et en cas de recours par le juge) à la lumière des conclusions du médecin relatives à l'incapacité de travail dans l'accomplissement des tâches ménagères (Valtério, op. cit., n° 2159 et 2160). Si l'évaluation des incapacités dans les tâches ménagères a été effectuée par l'assuré seul et que l'appréciation du service médical de l'OAIE ne concorde pas avec les déclarations de l'assuré, l'appréciation n'a qu'une valeur probatoire relative du fait même que l'assuré n'a pas été examiné personnellement par le médecin de l'OAIE (cf. arrêt cité I 733/06 consid. 4.2). 9.2. En l'espèce le service médical de l'OAIE a établi un taux d'invalidité global de 31%. Toutefois, les différents taux reportés dans le tableau joint à la pce 139 (voir ci-dessus la partie en fait lettre C), n'ont pas été discutés ni expliqués par le service médical de l'OAIE. Il n'est donc pas possible pour le Tribunal de céans d'examiner comment le taux de 31% a été établi. Ce vice n'a pas non plus été réparé dans le cadre de la réponse au recours. Par exemple, il n'est pas compréhensible pour quelles raisons l'assurée présente une incapacité dans l'accomplissement de ses tâches d'entretien du logement (50%) ou de lessive (50%) mais aucune incapacité dans l'alimentation. De son côté, l'assurée indique ne pas être capable d'assumer ses tâches ménagères et avoir besoin du concours de sa fille (pce 113). L'appréciation du service médical concernant l'évaluation de l'invalidité n'est donc pas conforme à la jurisprudence mentionnée ci-dessus, qui requiert de la part du service médical une détermination motivée de l'évaluation de l'invalidité des assurés. 10. Compte tenu de ce qui précède, le Tribunal de céans ne peut pas se prononcer sur le taux d'incapacité de la recourante à accomplir ses tâches usuelles dans le ménage, ni à partir de quand cette incapacité existerait. En ces circonstances, il est nécessaire d'admettre partiellement le recours, annuler la décision attaquée et renvoyer le dossier à l'autorité inférieure afin qu'elle rende une nouvelle décision. Certes, l'art. 61 al. 1 PA permet seulement exceptionnellement de renvoyer la cause. Toutefois, dans le cas concret, l'application de l'exception prévue est justifiée si l'on considère les nombreuses lacunes du dossier et l'ampleur de l'instruction complémentaire (arrêt du Tribunal fédéral 9C_243/2010 du 28 juin 2011 consid. 4.4.1.4). L'autorité inférieure devra donc compléter l'instruction en examinant la situation médicale pour la période du 19 novembre 2007 (date de la première décision entrée en force) jusqu'à la date de la décision attaquée (11 mai 2010). Dans le cadre de cette instruction complémentaire seront versés aux actes les examens médicaux mentionnés ci-dessus dans le consid. 8.2. L'évaluation de l'invalidité de l'assurée devra en outre faire l'objet d'un nouvel examen selon les critères illustrés dans le consid. 9.2. L'OAIE devra ensuite rendre une nouvelle décision sujette à recours. 11. 11.1. La recourante ayant eu partiellement gain de cause, il n'est pas perçu de frais de procédure (art. 63 PA et ATF 132 V 215 consid. 6.2). L'avance de frais de Fr. 423.- perçue en cours d'instruction lui est restituée. 11.2. N'étant pas représentée, la recourante n'a pas droit à une indemnité de dépens (art. 7 al. 1 du règlement du 21 février 2008 concernant les frais, dépens et indemnités fixés par le Tribunal administratif fédéral [FITAF, RS 173. 320.2]). Les autorité fédérales n'ont pas non plus droit à une indemnité de dépens (art. 7 al. 3 FITAF).</w:t>
      </w:r>
    </w:p>
    <w:p>
      <w:r>
        <w:rPr>
          <w:b/>
        </w:rPr>
        <w:t>E. 10</w:t>
      </w:r>
    </w:p>
    <w:p>
      <w:r>
        <w:t>30 3.00% 5 Lessive et entretien des vêtements 5 20 20 50 10.00% 6 Soins aux enfants 0 30 0 0 0.00% 7 Divers 0 50</w:t>
      </w:r>
    </w:p>
    <w:p>
      <w:r>
        <w:rPr>
          <w:b/>
        </w:rPr>
        <w:t>E. 15</w:t>
      </w:r>
    </w:p>
    <w:p>
      <w:r>
        <w:t>50 7.50% 100/100 31.00% Le Dr C._______ indiqua qu'en fonction de la documentation médicale il n'était pas admissible de conclure que l'assurée ne pouvait absolument rien faire dans son ménage comme elle l'avait indiqué et que la présence de la stomie intestinale justifiait de reconnaître une certaine diminution de la capacité de travail pour les activités plus lourdes dans le ménage qui restait néanmoins largement inférieure à 40%. Il proposa le rejet de la demande (pce 139). D. Par projet de décision du 8 mars 2010 l'OAIE informa l'assurée qu'il n'était pas apparu de son dossier une incapacité de travail moyenne suffisante de 40% au moins pendant une année et que malgré ses atteintes à la santé l'accomplissement des travaux habituels était toujours exigible dans une mesure suffisante pour exclure le droit à une rente et qu'en conséquence la demande de prestations devrait être rejetée (pce 140). Contre ce projet l'intéressée, représenté par Me L.J. Lopez Pérez, fit valoir, décision administrative à l'appui, être reconnue en Espagne en incapacité de travail permanente absolue pour tout type de travail par décision du 7 janvier 2010 de la Sécurité sociale en raison de ses atteintes irréversibles, incurables et définitives aux graves incidences sur sa capacité de travail et conclut à l'octroi d'une rente correspondante. Elle joignit un rapport médical du 19 mars 2010 (pce 150). Invité à se déterminer, le Dr C._______ dans sa prise de position du 2 mai 2010 indiqua que la nouvelle documentation médicale se limitait à attester une incapacité de travail totale en se basant sur la décision de la Sécurité sociale espagnole, qu'il n'y avait pas d'élément nouveau dans l'appréciation de la capacité de travail de l'intéressée en tant que ménagère ayant cessé de travailler en 1995 et dont l'aggravation de l'état de santé remontait à 2008 (pce 152). Par décision du 11 mai 2010 l'OAIE rejeta la demande de prestations pour les motifs de son projet de décision, relevant que la nouvelle documentation produite n'était pas à même de modifier le bien-fondé du projet de décision, soulignant que les décisions de la sécurité sociale étrangère ne liaient pas l'assurance-invalidité suisse, l'invalidité n'étant pas constituée de l'atteinte à la santé en tant que telle mais par les répercussions de l'atteinte sur la capacité de travail (pce 153). E. Contre cette décision, l'intéressée interjeta recours en date du 4 juin 2010 auprès du Tribunal de céans concluant à l'octroi d'une rente d'invalidité. Elle joignit à son envoi une documentation déjà au dossier, un document administratif espagnol du 20 février 2009 et un nouveau rapport médical de la Dresse D._______ du 23 juin 2010 (pce TAF 1). F. Par décisions incidentes des 22 juin et 8 juillet 2010 le Tribunal de céans requit de la recourante une avance sur les frais de procédure de Fr. 400.-, montant dont elle s'acquitta en deux versements par Fr. 423.- dans les délais impartis (pces TAF 6, 10). G. Invité à se déterminer sur le recours, l'OAIE transmit le dossier au Dr C._______ qui, dans son rapport du 20 novembre 2010, maintint sa détermination antérieure. Il précisa que le nouveau rapport de la Dresse D._______ était un contrôle de l'hypothyroïdie n'apportant pas d'élément nouveau et qu'il n'y avait pas lieu de reconnaître une incapacité de travail de 20% avant le 22 octobre 2008, date de l'opération (pce 157). Par réponse au recours du 2 décembre 2010 l'OAIE conclut à son rejet. Il releva à titre liminaire que l'intéressée, étant au bénéfice d'une rente de veuve, il y avait lieu d'examiner si son incapacité de travail était de 40% au moins sur une année lui ouvrant le droit à une rente entière d'invalidité, dont le montant était à comparer avec celui de la rente de veuve: celui le plus élevé des deux étant versé. Il fit valoir que l'intéressée étant ménagère son invalidité était appréciée selon la méthode spécifique, soit en fonction de son empêchement à accomplir ses travaux habituels, et que de l'avis de son service médical l'assurée vivant seule n'était limitée qu'à hauteur de 31%, taux insuffisant pour l'ouverture du droit à une rente d'invalidité (pce TAF 15). Invitée à répliquer par ordonnance du 14 décembre 2010 notifiée à l'intéressée le 23 décembre 2010, la recourante n'y donna pas suite.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