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C-4101/2019 vom 14. Oktober 2020</w:t>
      </w:r>
    </w:p>
    <w:p>
      <w:r>
        <w:t>Bundesverwaltungsgericht, 2020-10-14, DE</w:t>
      </w:r>
    </w:p>
    <w:p>
      <w:r>
        <w:rPr>
          <w:b/>
        </w:rPr>
        <w:t xml:space="preserve">Quelle: </w:t>
      </w:r>
      <w:r>
        <w:t>https://mcp.opencaselaw.ch/entscheid/bvger_C-4101_2019</w:t>
      </w:r>
    </w:p>
    <w:p>
      <w:r>
        <w:t>FR: TAF C-4101/2019 du 14 octobre 2020</w:t>
      </w:r>
    </w:p>
    <w:p>
      <w:r>
        <w:t>IT: TAF C-4101/2019 del 14 ottobre 2020</w:t>
      </w:r>
    </w:p>
    <w:p>
      <w:pPr>
        <w:pStyle w:val="Heading2"/>
      </w:pPr>
      <w:r>
        <w:t>Regeste</w:t>
      </w:r>
    </w:p>
    <w:p>
      <w:r>
        <w:t>Rente</w:t>
      </w:r>
    </w:p>
    <w:p>
      <w:pPr>
        <w:pStyle w:val="Heading2"/>
      </w:pPr>
      <w:r>
        <w:t>Erwägungen</w:t>
      </w:r>
    </w:p>
    <w:p>
      <w:r>
        <w:rPr>
          <w:b/>
        </w:rPr>
        <w:t>E. 1.1</w:t>
      </w:r>
    </w:p>
    <w:p>
      <w:r>
        <w:t>Zuständig für die Behandlung von Beschwerden gegen Einspracheentscheide oder Verfügungen im Bereich des Sozialversicherungsrechts ist das Versicherungsgericht desjenigen Kantons, in dem die versicherte Person oder der Beschwerde führende Dritte zur Zeit der Beschwerdeerhebung Wohnsitz hat. Befindet sich der Wohnsitz der versicherten Person oder des Beschwerdeführenden Dritten im Ausland, so ist das Versicherungsgericht desjenigen Kantons zuständig, in dem sich ihr letzter schweizerischer Wohnsitz befand oder in dem ihr letzter schweizerischer Arbeitgeber Wohnsitz hat; lässt sich keiner dieser Orte ermitteln, so ist das Versicherungsgericht desjenigen Kantons zuständig, in dem das Durchführungsorgan seinen Sitz hat (Art. 58 Abs. 1 und 2 ATSG [SR 830.1]). Über Beschwerden von Personen im Ausland entscheidet in Abweichung von Art. 58 Abs. 2 ATSG das Bundesverwaltungsgericht Art. 85bis Abs. 1 AHVG [SR 831.10] sowie Art. 31, 32 und 33 Bst. d VGG [SR 173.32]). Der Beschwerdeführer hat seinen Wohnsitz in Frankreich; demnach ist das Bundesverwaltungsgericht zur Behandlung der vorliegenden Beschwerde zuständig. Auf die replikweise vorgebrachten Argumente des Beschwerdeführers betreffend die Zuständigkeit ist nicht weiter einzugehen.</w:t>
      </w:r>
    </w:p>
    <w:p>
      <w:r>
        <w:rPr>
          <w:b/>
        </w:rPr>
        <w:t>E. 1.2</w:t>
      </w:r>
    </w:p>
    <w:p>
      <w:r>
        <w:t>Als Adressat des die Einsprache abweisenden Entscheides ist der Beschwerdeführer davon berührt und er hat ein schutzwürdiges Interesse an deren Aufhebung oder Änderung (Art. 59 ATSG, Art. 48 Abs. 1 VwVG). Die Beschwerde wurde fristgerecht und formgerecht (vgl. Art. 38 ff. und Art. 60 ATSG, Art. 52 VwVG) eingereicht, weshalb darauf einzutreten ist.</w:t>
      </w:r>
    </w:p>
    <w:p>
      <w:r>
        <w:rPr>
          <w:b/>
        </w:rPr>
        <w:t>E. 2</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3.1</w:t>
      </w:r>
    </w:p>
    <w:p>
      <w:r>
        <w:t>Der Beschwerdeführer ist Schweizer Staatsbürger. Aufgrund seines Wohnsitzes in Frankreich besteht in räumlicher Hinsicht ein internationaler Sachverhalt mit Bezug zur EU, weshalb das am 1. Juni 2002 in Kraft getretene Abkommen vom 21. Juni 1999 zwischen der Schweizerischen Eidgenossenschaft einerseits und der Europäischen Gemeinschaft und ihren Mitgliedstaaten andererseits über die Freizügigkeit (FZA; SR 0.142.112.681) sowie die Verordnungen gemäss Anhang II des FZA anwendbar sind. Gemäss Art. 8 Bst. a FZA werden die Systeme der sozialen Sicherheit koordiniert, um insbesondere die Gleichbehandlung aller Angehörigen der Vertragsstaaten zu gewährleisten. Soweit - wie vorliegend - weder das FZA und die gestützt darauf anwendbaren gemeinschaftsrechtlichen Rechtsakte abweichende Bestimmungen vorsehen noch allgemeine Rechtsgrundsätze dagegensprechen, richtet sich die Ausgestaltung des Verfahrens und die Prüfung des Rentenanspruchs alleine nach der schweizerischen Rechtsordnung (vgl. BGE 130 V 257 E. 2.4 und Urteil des BVGer C-4784/2015 vom 30. März 2017 E. 5.1). Demzufolge beurteilt sich der Anspruch des Versicherten auf eine Witwerrente nach schweizerischen Recht.</w:t>
      </w:r>
    </w:p>
    <w:p>
      <w:r>
        <w:rPr>
          <w:b/>
        </w:rPr>
        <w:t>E. 3.2</w:t>
      </w:r>
    </w:p>
    <w:p>
      <w:r>
        <w:t>Nach der Rechtsprechung stellt das Sozialversicherungsgericht bei der Beurteilung einer Streitsache in der Regel auf den bis zum Zeitpunkt des Erlasses der streitigen Verwaltungsverfügung eingetretenen Sachverhalt ab (BGE 129 V 1 E. 1.2 mit Hinweis). In zeitlicher Hinsicht sind grundsätzlich diejenigen materiellen Rechtssätze massgebend, die bei der Erfüllung des zu Rechtsfolgen führenden Tatbestandes Geltung hatten (BGE 130 V 445 E. 1.2.1; 127 V 466 E. 1; 126 V 134 E. 4b).</w:t>
      </w:r>
    </w:p>
    <w:p>
      <w:r>
        <w:rPr>
          <w:b/>
        </w:rPr>
        <w:t>E. 4.1</w:t>
      </w:r>
    </w:p>
    <w:p>
      <w:r>
        <w:t>Gemäss Art. 23 Abs. 1 AHVG haben Witwen oder Witwer Anspruch auf eine Witwen- oder Witwerrente, sofern sie im Zeitpunkt der Verwitwung Kinder haben. Der Anspruch erlischt mit der Wiederverheiratung bzw. mit dem Tod der Witwe oder des Witwers (Art. 23 Abs. 4 AHVG). Der Anspruch auf eine Witwerrente erlischt gemäss Art. 24 Abs. 2 AHVG zudem, wenn das letzte Kind des Witwers das 18. Altersjahr vollendet hat.</w:t>
      </w:r>
    </w:p>
    <w:p>
      <w:r>
        <w:rPr>
          <w:b/>
        </w:rPr>
        <w:t>E. 4.2</w:t>
      </w:r>
    </w:p>
    <w:p>
      <w:r>
        <w:t>Nach dem klaren Wortlaut des Gesetzes erlischt der Anspruch auf Witwerrente, sobald das jüngste Kind des Witwers 18 Jahre alt ist, unabhängig davon, ob das betreffende Kind noch in der Ausbildung steht oder aus anderen Gründen keine Erwerbstätigkeit ausüben kann. Der Witwerrentenanspruch ist mithin von Gesetzes wegen befristet (vgl. Marco Reichmuth, in: Steiger-Sackmann/Mosimann [Hrsg.], Recht der Sozialen Sicherheit, 2014, § 24 AHV-Renten, Rz. 24.65).</w:t>
      </w:r>
    </w:p>
    <w:p>
      <w:r>
        <w:rPr>
          <w:b/>
        </w:rPr>
        <w:t>E. 4.3</w:t>
      </w:r>
    </w:p>
    <w:p>
      <w:r>
        <w:t>Vorliegend hat die Tochter des Beschwerdeführers unbestrittenermassen am (...) 2018 das 18. Altersjahr vollendet. Der Eintritt dieses Ereignisses hat - von Gesetzes wegen - zum Erlöschen des Witwerrentenanspruchs (per Ende Dezember 2018 [vgl. Reichmuth, a.a.O.]) geführt. Der Antrag des Beschwerdeführers auf Ausrichtung der Witwerrente nach dem 31. Dezember 2018 wird abgewiesen.</w:t>
      </w:r>
    </w:p>
    <w:p>
      <w:r>
        <w:rPr>
          <w:b/>
        </w:rPr>
        <w:t>E. 5</w:t>
      </w:r>
    </w:p>
    <w:p>
      <w:r>
        <w:t>Der Beschwerdeführer bringt in diesem Zusammenhang vor, dass das Vorgehen der Vorinstanz eine unzulässigen Diskriminierung von Bürgern sowie eine Verletzung des Gleichbehandlungsgebots darstelle. Dazu ist vorab auf Art. 190 der Bundesverfassung der Schweizerischen Eidgenossenschaft vom 18. April 1999 (BV, SR 101) hinzuweisen, wonach Bundesgesetze und Völkerrecht für das Bundesgericht und die anderen rechtsanwendenden Behörden massgebend sind; das Bundesverwaltungsgericht könnte daher der dargestellten gesetzlichen Regelung die Anwendung selbst dann nicht verwehren, wenn eine Ungleichbehandlung vorläge. Im Übrigen hat sich die Vorinstanz in der angefochtenen Verfügung auf die klaren gesetzlichen Bestimmungen des AHVG gestützt. Die Rüge des Beschwerdeführers betreffend eine diskriminierende Auslegung des anwendbaren Rechts durch die Vorinstanz erweist sich als unbegründet.</w:t>
      </w:r>
    </w:p>
    <w:p>
      <w:r>
        <w:rPr>
          <w:b/>
        </w:rPr>
        <w:t>E. 6</w:t>
      </w:r>
    </w:p>
    <w:p>
      <w:r>
        <w:t>Nach dem Gesagten hat die Vorinstanz zu Recht festgestellt, dass der Witwerrentenanspruch am 31. Dezember 2018 erloschen ist. Die gegen den Einspracheentscheid vom 17. Juli 2019 erhobene Beschwerde erweist sich als offensichtlich unbegründet, weshalb sie im einzelrichterlichen Verfahren abzuweisen ist (vgl. Art. 23 Abs. 2 VGG i.V.m. Art. 85bis Abs. 3 AHVG).</w:t>
      </w:r>
    </w:p>
    <w:p>
      <w:r>
        <w:rPr>
          <w:b/>
        </w:rPr>
        <w:t>E. 7</w:t>
      </w:r>
    </w:p>
    <w:p>
      <w:r>
        <w:t>Das Verfahren ist kostenlos (Art. 85bis Abs. 2 AHVG). Eine Parteientschädigung ist nicht zuzusprechen (vgl. Art. 64 Abs. 1 und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