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C-40/2006 vom 16. April 2007</w:t>
      </w:r>
    </w:p>
    <w:p>
      <w:r>
        <w:t>Bundesverwaltungsgericht, 2007-04-16, FR</w:t>
      </w:r>
    </w:p>
    <w:p>
      <w:r>
        <w:rPr>
          <w:b/>
        </w:rPr>
        <w:t xml:space="preserve">Quelle: </w:t>
      </w:r>
      <w:r>
        <w:t>https://mcp.opencaselaw.ch/entscheid/bvger_C-40_2006</w:t>
      </w:r>
    </w:p>
    <w:p>
      <w:r>
        <w:t>FR: TAF C-40/2006 du 16 avril 2007</w:t>
      </w:r>
    </w:p>
    <w:p>
      <w:r>
        <w:t>IT: TAF C-40/2006 del 16 aprile 2007</w:t>
      </w:r>
    </w:p>
    <w:p>
      <w:pPr>
        <w:pStyle w:val="Heading2"/>
      </w:pPr>
      <w:r>
        <w:t>Regeste</w:t>
      </w:r>
    </w:p>
    <w:p>
      <w:r>
        <w:t>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s'élevant à Fr. 600.--, sont mis à la charge du recourant. Ils sont compensés par l'avance versée le 25 juillet 2005.</w:t>
      </w:r>
    </w:p>
    <w:p>
      <w:r>
        <w:rPr>
          <w:b/>
        </w:rPr>
        <w:t>E. 3</w:t>
      </w:r>
    </w:p>
    <w:p>
      <w:r>
        <w:t>Le présent arrêt est communiqué : - au recourant, par l'entremise de son conseil (recommandé) - à l'autorité intimée (recommandé), dossier ODM 2 155 581 en retour Le Président de chambre: Le greffier: Antonio Imoberdorf Fabien Cugni Date d'expédition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