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C-4099/2010 vom 8. August 2013</w:t>
      </w:r>
    </w:p>
    <w:p>
      <w:r>
        <w:t>Bundesverwaltungsgericht, 2013-08-08, FR</w:t>
      </w:r>
    </w:p>
    <w:p>
      <w:r>
        <w:rPr>
          <w:b/>
        </w:rPr>
        <w:t xml:space="preserve">Quelle: </w:t>
      </w:r>
      <w:r>
        <w:t>https://mcp.opencaselaw.ch/entscheid/bvger_C-4099_2010</w:t>
      </w:r>
    </w:p>
    <w:p>
      <w:r>
        <w:t>FR: TAF C-4099/2010 du 8 août 2013</w:t>
      </w:r>
    </w:p>
    <w:p>
      <w:r>
        <w:t>IT: TAF C-4099/2010 del 8 agosto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interjeté par l'intéressée en date du 8 juin 2010 est recevable (cf. art. 50 et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w:t>
      </w:r>
    </w:p>
    <w:p>
      <w:r>
        <w:t>A._______ se plaint en premier lieu d'une notification irrégulière de la décision querellée et d'une violation du droit d'être entendu, celle-ci étant, selon elle, insuffisamment motivée. De plus, elle souligne ne pas avoir pu consulter le dossier avant que la mesure d'éloignement, objet de la présente procédure, soit prononcée à son encontre.</w:t>
      </w:r>
    </w:p>
    <w:p>
      <w:r>
        <w:rPr>
          <w:b/>
        </w:rPr>
        <w:t>E. 3.1</w:t>
      </w:r>
    </w:p>
    <w:p>
      <w:r>
        <w:t>Contrairement à ce qu'affirme la recourante, la décision d'interdiction d'entrée a été valablement notifiée. En effet, il ressort de l'accusé de réception figurant au dossier de l'ODM et signée par la recourante le 7 mai 2010 que celle-ci a reçu la décision en question. Partant, le grief de notification irrégulière tombe à faux.</w:t>
      </w:r>
    </w:p>
    <w:p>
      <w:r>
        <w:rPr>
          <w:b/>
        </w:rPr>
        <w:t>E. 3.2</w:t>
      </w:r>
    </w:p>
    <w:p>
      <w:r>
        <w:t>La jurisprudence a notamment déduit du droit d'être entendu, garanti par l'art. 29 al. 2 de la Constitution fédérale de la Confédération suisse du 18 avril 1999 (Cst. ; RS 101), l'obligation pour l'autorité de motiver sa décision afin que l'intéressé puisse la comprendre ainsi que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(cf. ATF 134 I 83 consid. 4.1 et la jurisprudence citée ; cf. également ATAF 2009/35 consid. 6.4.1 et les références citées). Elle peut passer sous silence ce qui, sans arbitraire, lui paraît à l'évidence non établi ou sans pertinence (cf. arrêt du Tribunal administratif fédéral C 661/2011 du 6 juin 2012, consid. 4.2.1 et la jurisprudence citée).</w:t>
      </w:r>
    </w:p>
    <w:p>
      <w:r>
        <w:rPr>
          <w:b/>
        </w:rPr>
        <w:t>E. 3.2.1</w:t>
      </w:r>
    </w:p>
    <w:p>
      <w:r>
        <w:t>Dans le cas d'espèce, s'il est vrai que la décision de l'autorité de première instance du 7 mai 2010 est motivée fort sommairement et en langue allemande - alors que la décision est pour le surplus rédigée en français - il n'en demeure pas moins que, sur la base des indications y figurant, A._______ était en mesure de saisir le fondement essentiel que l'ODM avait retenu à l'appui de sa décision, à savoir que l'interdiction d'entrée a été prononcée, pour une durée de neuf ans, sur la base de l'art. 67 al. 1 let. a LEtr. Il est manifeste que la prénommée a pu rédiger un mémoire de recours circonstancié, lequel a été par la suite complété, contestant les motifs - atteinte à la sécurité et à l'ordre publics - sur la base desquels la décision querellée a été prononcée. Il s'ensuit que la recourante a été parfaitement apte à discerner les raisons ayant amené l'autorité inférieure à prendre la décision objet de la présente procédure.</w:t>
      </w:r>
    </w:p>
    <w:p>
      <w:r>
        <w:rPr>
          <w:b/>
        </w:rPr>
        <w:t>E. 3.2.2</w:t>
      </w:r>
    </w:p>
    <w:p>
      <w:r>
        <w:t>Au surplus, le Tribunal relève que A._______ a été dûment informée, avant que la décision querellée ne soit rendue, des faits sur lesquels l'autorité entendait s'appuyer pour la prononcer (cf. ci-dessus, let. B.b). L'intéressée a eu l'occasion de s'exprimer à ce sujet, conformément à l'art. 30 al. 1 PA, lequel octroie au justiciable le droit de s'exprimer sur les éléments pertinents avant qu'une décision ne soit prise touchant sa situation juridique, de répondre aux objections de l'autorité et de se déterminer sur les autres éléments (cf. ATF 136 V 415 consid. 6.3.1, ATF 135 I 187 consid. 2.2, ATF 132 II 485 consid. 3, ainsi que la jurisprudence citée).</w:t>
      </w:r>
    </w:p>
    <w:p>
      <w:r>
        <w:rPr>
          <w:b/>
        </w:rPr>
        <w:t>E. 3.2.3</w:t>
      </w:r>
    </w:p>
    <w:p>
      <w:r>
        <w:t>En conséquence, le grief de violation du droit d'être entendu doit être écarté.</w:t>
      </w:r>
    </w:p>
    <w:p>
      <w:r>
        <w:rPr>
          <w:b/>
        </w:rPr>
        <w:t>E. 4</w:t>
      </w:r>
    </w:p>
    <w:p>
      <w:r>
        <w:t>L'autorité de première instance a rendu la décision querellée sur la base de l'art. 67 LEtr dans sa teneur en vigueur jusqu'au 31 décembre 2010. Le 1er janvier 2011 est entrée en force une nouvelle version de l'art. 67 LEtr, résultant de l'Arrêté fédéral portant approbation et mise en oeuvre de l'échange de notes entre la Suisse et la Communauté européenne (CE) concernant la reprise de la directive CE sur le retour (directive 2008/115/CE ; développement de l'acquis de Schengen).</w:t>
      </w:r>
    </w:p>
    <w:p>
      <w:r>
        <w:rPr>
          <w:b/>
        </w:rPr>
        <w:t>E. 4.1</w:t>
      </w:r>
    </w:p>
    <w:p>
      <w:r>
        <w:t>Conformément aux principes généraux concernant l'application ratione temporis du droit (cf. ATF 137 II 409 consid. 7.4.5 ; ATF 136 V 24 consid. 4.3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Un changement de loi intervenu au cours d'une procédure de recours devant un tribunal administratif n'a donc pas à être pris en considération, à moins qu'une application immédiate du nouveau droit s'impose pour des motifs impératifs, par exemple pour des raisons d'ordre ou de sécurité publics ou pour la sauvegarde d'intérêts publics prépondérants ; il peut notamment en aller ainsi lorsque le recours porte sur une décision fondée sur un comportement passé mais qui a des conséquences durables dans le futur ; dans une telle hypothèse, la jurisprudence admet, selon les circonstances, que le tribunal saisi puisse confirmer la décision querellée sur la base du nouveau droit (cf. ATF 129 II 497 consid. 5.3.2 et les arrêts cités).</w:t>
      </w:r>
    </w:p>
    <w:p>
      <w:r>
        <w:rPr>
          <w:b/>
        </w:rPr>
        <w:t>E. 4.2</w:t>
      </w:r>
    </w:p>
    <w:p>
      <w:r>
        <w:t>Dans le cas particulier, même si la décision litigieuse est fondée sur le comportement de A._______ antérieur au 1er janvier 2011, elle règle un état de chose durable en ce sens qu'elle lui interdit d'entrer en Suisse pendant neuf ans pour préserver l'ordre et la sécurité publics. Partant, le droit en vigueur au jour du présent arrêt est applicable au traitement du cas d'espèce.</w:t>
      </w:r>
    </w:p>
    <w:p>
      <w:r>
        <w:rPr>
          <w:b/>
        </w:rPr>
        <w:t>E. 5</w:t>
      </w:r>
    </w:p>
    <w:p>
      <w:r>
        <w:t>L'ODM a prononcé à l'encontre de A._______, ressortissante ivoirienne, mère d'une ressortissante française (cf. ci-dessus, let. K), une interdiction d'entrée en Suisse en application de l'ancien art. 67 al. 1 let. a LEtr au motif que la prénommée avait attenté à l'ordre et à la sécurité publics en raison des infractions commises contre la LStup, d'une part, et la LEtr (séjour illégal en Suisse et exercice d'une activité lucrative [prostitution] sans autorisation), d'autre part. En outre, l'autorité de première instance a retenu que l'intéressée avait occasionné des coûts en matière d'aide sociale.</w:t>
      </w:r>
    </w:p>
    <w:p>
      <w:r>
        <w:rPr>
          <w:b/>
        </w:rPr>
        <w:t>E. 5.1.1</w:t>
      </w:r>
    </w:p>
    <w:p>
      <w:r>
        <w:t>Avant toutes autres considérations, il sied de constater qu'aucun élément du dossier ne permet de retenir que la recourante a occasionné des coûts en matière d'aide sociale, si bien que ce fait a été retenu à tort par l'autorité intimée.</w:t>
      </w:r>
    </w:p>
    <w:p>
      <w:r>
        <w:rPr>
          <w:b/>
        </w:rPr>
        <w:t>E. 5.1.2</w:t>
      </w:r>
    </w:p>
    <w:p>
      <w:r>
        <w:t>S'agissant de la question du séjour prétendument illégal en Suisse, il y a lieu de préciser qu'un ressortissant de la République de Côte d'Ivoire, en possession d'un document de voyage reconnu et détenteur d'un titre de séjour valable dans un Etat membre de l'Espace Schengen, est exempté de l'obligation de visa. Il peut ainsi entrer en Suisse et y séjourner quatre-vingt-dix jours au maximum par période de cent-quatre-vingt jours (cf. à ce titre, le site internet de l'ODM, www.bfm.admin.ch &gt; Documentation &gt; Bases légales &gt; Directives et circulaires &gt; VII. Visas &gt; Séjour jusqu'à 90 jours &gt; Manuel des visas I, version ODM et Complément ODM au Manuel des visas I &gt; Annexe 1, liste 1 : nationalité &gt; Côte d'Ivoire, état au 11 mars 2013 [site internet consulté en août 2013]). En l'espèce, A._______ est entrée en Suisse le 19 décembre 2009 alors que son titre de séjour français avait expiré le 20 mars 2008. Elle disposait toutefois d'un "récépissé de demande de carte de séjour" délivré par l'autorité préfectorale compétente le 16 octobre 2009 et valable jusqu'au 15 janvier 2010. La question de savoir si ce document suffit pour pouvoir considérer l'intéressée comme étant à cette période en possession d'un titre de séjour valable en France peut rester indécise, le recours devant quoiqu'il en soit être admis pour d'autres raisons.</w:t>
      </w:r>
    </w:p>
    <w:p>
      <w:r>
        <w:rPr>
          <w:b/>
        </w:rPr>
        <w:t>E. 5.2</w:t>
      </w:r>
    </w:p>
    <w:p>
      <w:r>
        <w:t>Aux termes de son art. 2 al. 2, la LEtr n'est applicable aux ressortissants des Etats membres de la Communauté européenne, aux membres de leur famille et aux travailleurs détachés par un employeur ayant son siège et son domicile dans un de ces Etats que dans la mesure où l'Accord du 21 juin 1999 entre la Confédération suisse, d'une part, et la Communauté européenne et ses Etats membres, d'autre part, sur la libre circulation des personnes (ci-après : ALCP ; RS 0.142.112.681) n'en dispose pas autrement ou lorsque ladite loi contient des dispositions plus favorables.</w:t>
      </w:r>
    </w:p>
    <w:p>
      <w:r>
        <w:rPr>
          <w:b/>
        </w:rPr>
        <w:t>E. 5.3</w:t>
      </w:r>
    </w:p>
    <w:p>
      <w:r>
        <w:t>Il convient tout d'abord d'examiner si A._______, de part son statut familial, jouit des droits conférés par l'ALCP. En vertu de l'art. 3 par. 1 et 2 annexe I ALCP, les membres de la famille, tel le conjoint ou la conjointe, d'une personne ressortissante d'une partie contractante ayant un droit de séjour ont le droit de s'installer avec elle. Par ailleurs, selon l'art. 1 par. 1 annexe I ALCP (en relation avec l'art. 3 ALCP), les ressortissants communautaires et les membres de leur famille ont le droit d'entrer en Suisse sur simple présentation d'une carte d'identité ou d'un passeport en cours de validité. Le cadre du présent litige étant limité par la décision d'interdiction d'entrée du 7 mai 2010, la question de l'assujettissement de la recourante à l'ALCP ne se pose que dans l'optique d'une autorisation d'entrer sur le territoire suisse au sens de l'art. 3 ALCP et non pas dans celle d'un regroupement familial. La recourante, ressortissante ivoirienne, ne dispose que d'un droit dérivé à la libre circulation en sa qualité de ressortissante d'un pays tiers (soit d'un Etat non-partie à l'ALCP) et mère d'une citoyenne de l'un des Etats membres de l'Union européenne - dénommée B._______, ressortissante de la République française (cf. ci-dessus, let. K) -, alors que sa fille est bénéficiaire, bien qu'elle soit mineure, d'un droit originaire à la libre circulation. En effet, selon l'arrêt de la Cour de Justice des Communautés européenne (CJCE ; actuellement : Cour de Justice de l'Union européenne [CJUE]) Zhu et Chen du 19 octobre 2004 (publié in : Rec. 2004 I-9925), dont s'est inspiré le Tribunal fédéral dans plusieurs de ses arrêts rendus en matière de droit de séjour afin "d'assurer une situation juridique parallèle entre les Etats membres de la Communauté européenne, d'une part, et entre ceux-ci et la Suisse, d'autre part" (cf. à ce sujet notamment les arrêts du Tribunal fédéral 2C_624/2010 du 8 septembre 2010 consid. 2, 2C_274/2010 du 15 novembre 2010 consid. 2.2.1, 2.2.2 et 2.2.5 et 2C_190/2011 du 23 novembre 2011 consid. 4.1 et 4.2), un enfant en bas âge peut se prévaloir du droit à la libre circulation garanti par le droit communautaire, son aptitude à être titulaire de ce droit n'étant pas subordonnée à la condition qu'il ait atteint l'âge requis pour avoir la capacité juridique de l'exercer lui-même (cf. arrêt Zhu et Chen précité, ch. 20). Ainsi, en sa qualité de mère de l'enfant B._______, âgée d'un peu plus de sept ans, A._______ peut se prévaloir de l'ALCP, dans la mesure où la décision d'interdiction d'entrée la prive de la possibilité, le cas échéant, de suivre sa fille lors d'éventuels déplacements de celle-ci en Suisse.</w:t>
      </w:r>
    </w:p>
    <w:p>
      <w:r>
        <w:rPr>
          <w:b/>
        </w:rPr>
        <w:t>E. 6.1</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 RS 142.203]). Toutefois, afin de ne pas priver les étrangers au bénéfice de l'ALCP des droits que leur confère ce traité, l'art. 67 LEtr doit être interprété en tenant compte des exigences spécifiques de l'ALCP (cf. ATF 139 II 121 consid. 5.1).</w:t>
      </w:r>
    </w:p>
    <w:p>
      <w:r>
        <w:rPr>
          <w:b/>
        </w:rPr>
        <w:t>E. 6.2</w:t>
      </w:r>
    </w:p>
    <w:p>
      <w:r>
        <w:t>Selon l'art. 67 al. 2 let. a LEtr, entré en vigueur le 1er janvier 2011, l'ODM peut interdire l'entrée en Suisse à un étranger lorsque ce dernier a attenté à la sécurité et à l'ordre publics en Suisse ou à l'étranger ou les a mis en danger. Cette disposition correspond à l'ancien art. 67 al. 1 let. a LEtr, appliqué en l'espèce par l'autorité inférieure. Certes, le texte français du nouvel art. 67 al. 2 let. a LEtr ne reprend pas les termes "de manière grave ou répétée" contenus dans l'ancien art. 67 al. 1 let. a LEtr. Toutefois,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L'art. 80 de l'ordonnance du 24 octobre 2007 relative à l'admission, au séjour et à l'exercice d'une activité lucrative (OASA ; RS 142.201) précise notamment qu'il y a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6.3</w:t>
      </w:r>
    </w:p>
    <w:p>
      <w:r>
        <w:t>Cependant, comme précisé dans le récent arrêt du Tribunal fédéral ATF 139 II 121 (consid. 5.3), dès lors qu'une mesure d'interdiction d'entrée en Suisse restreint la libre circulation des personnes, l'interdiction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De l'avis du Tribunal de céans, cette règle doit également être observée à l'égard des membres de la famille d'un ressortissant communautaire au sens de l'art. 3 par. 2 annexe I ALCP, qui ont la nationalité d'un pays tiers non-partie à l'ALCP, comme c'est le cas de la recourante.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136 II 5 consid. 4.2 ; voir également ATF 139 précité consid. 5.3).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précité, ibid. ; voir également ATF 139 précité, ibid.).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rigoureuse que le bien juridique menacé est important (cf. ATF 136 II 5, ibid. ; voir aussi ATF 139 précité, ibid.).</w:t>
      </w:r>
    </w:p>
    <w:p>
      <w:r>
        <w:rPr>
          <w:b/>
        </w:rPr>
        <w:t>E. 6.4</w:t>
      </w:r>
    </w:p>
    <w:p>
      <w:r>
        <w:t>Par conséquent, il faut, pour faire l'objet d'une interdiction d'entrée en application de l'art. 67 al. 2 let. a LEtr, que le ressortissant d'un Etat partie à l'ALCP, ou le membre concerné de sa famille au sens de l'art. 3 par. 2 annexe I ALCP, même s'il est ressortissant d'un pays tiers, représente une menace d'une certaine gravité pour l'ordre et la sécurité publics de nature à le priver de son droit d'entrer en Suisse au sens de l'art. 5 annexe I ALCP.</w:t>
      </w:r>
    </w:p>
    <w:p>
      <w:r>
        <w:rPr>
          <w:b/>
        </w:rPr>
        <w:t>E. 7.1</w:t>
      </w:r>
    </w:p>
    <w:p>
      <w:r>
        <w:t>A l'examen du dossier, il appert que A._______ a été interpellée le 2 janvier 2010 par la police zurichoise. Soupçonnée d'exercice illégal de la prostitution et de trafic de drogue, elle a été placée en détention préventive durant cent-vingt-quatre jours, jusqu'au début du mois de mai 2010. Le 7 mai 2010, la prénommée a fait l'objet d'une décision de renvoi et a quitté le territoire suisse pour retourner en France, pays dans lequel elle dispose d'une autorisation de séjour. Le 8 juin 2010, reconnue coupable d'exercice illégal de la prostitution et d'infractions à la LEtr (entrée et séjour illégaux) et à la LStup (en particulier achat, détention, distribution et vente de cocaïne), l'intéressée a été condamnée par le Tribunal du district de Zurich à une peine de trois cent trente jours-amende avec sursis durant deux ans. Au regard du comportement délictueux que l'intéressée a adopté tout au long de son séjour sur territoire helvétique, il n'est pas contestable que ses agissements constituent un trouble à l'ordre social et affectent un intérêt fondamental de la société. C'est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à cet égard, l'arrêt du Tribunal administratif fédéral C-6835/2011 du 28 février 2013 consid. 5.1 et les arrêts cités). A ce stade, il y a donc lieu de retenir que la recourante, quoiqu'elle en dise, s'est rendue coupable d'infractions qui présentent objectivement un degré de gravité important et dont on ne saurait contester qu'elles affectent un intérêt fondamental de la société au sens de la jurisprudence de la CJCE.</w:t>
      </w:r>
    </w:p>
    <w:p>
      <w:r>
        <w:rPr>
          <w:b/>
        </w:rPr>
        <w:t>E. 7.2</w:t>
      </w:r>
    </w:p>
    <w:p>
      <w:r>
        <w:t>Il convient encore d'examiner si cette menace est toujours d'actualité. A cet égard, force est de constater, à l'examen des pièces du dossier et tout particulièrement des extraits des casiers judiciaires suisse et français versés en cause, que, depuis sa condamnation par le Tribunal de district de Zurich en juin 2010, soit depuis un peu plus de trois ans, le comportement de la prénommée n'a plus donné lieu à la moindre condamnation. Ainsi, sa période de probation de deux ans s'est achevée avec succès en juin 2012. Même si les infractions commises en contravention à la LStup sont d'une gravité certaine, l'on ne saurait considérer, au vu de l'écoulement du temps observé depuis la fin de sa détention préventive au début mai 2010, respectivement depuis sa condamnation du 8 juin 2010, que l'intéressée constitue une menace concrète et actuelle pour l'ordre et la sécurité publics. Les infractions commises il y a plus de trois ans et demi représentent plutôt un écart de conduite, certes important, mais unique, si bien que le risque de récidive apparaît faible. Aussi, en l'absence de tout nouvel élément ou indice propre à démontrer que l'intéressée continue à présenter une sérieuse menace pour l'ordre et la sécurité publics au sens de l'art. 5 al. 1 annexe I ALCP, son éloignement de Suisse en vue de la prévention de nouvelles infractions ne s'impose-t-il plus.</w:t>
      </w:r>
    </w:p>
    <w:p>
      <w:r>
        <w:rPr>
          <w:b/>
        </w:rPr>
        <w:t>E. 7.3</w:t>
      </w:r>
    </w:p>
    <w:p>
      <w:r>
        <w:t>Dans ces conditions, tenant compte de la pratique et de l'ensemble des circonstances du cas, le Tribunal estime que la décision d'interdiction d'entrée en Suisse prise à l'encontre de A._______ le 7 mai 2010 doit être levée avec effet immédiat. Il convient toutefois d'attirer l'attention de la prénommée sur le fait qu'elle devra à l'avenir s'abstenir de toute infraction, sans quoi les autorités compétentes pourraient être amenées à prononcer une nouvelle mesure d'éloignement à son endroit.</w:t>
      </w:r>
    </w:p>
    <w:p>
      <w:r>
        <w:rPr>
          <w:b/>
        </w:rPr>
        <w:t>E. 8</w:t>
      </w:r>
    </w:p>
    <w:p>
      <w:r>
        <w:t>En conséquence, le recours est admis et la décision d'interdiction d'entrée du 7 mai 2010 est annulée avec effet immédiat.</w:t>
      </w:r>
    </w:p>
    <w:p>
      <w:r>
        <w:rPr>
          <w:b/>
        </w:rPr>
        <w:t>E. 9</w:t>
      </w:r>
    </w:p>
    <w:p>
      <w:r>
        <w:t>Aux termes de l'art. 36 let. b PA, l'autorité peut notifier ses décisions par publication dans une feuille officielle à une partie qui séjourne à l'étranger et qui n'a pas de mandataire atteignable, lorsque la notification ne peut se faire à son lieu de séjour ou que, en violation de l'art. 11b, al. 1, la partie n'a pas élu de domicile de notification en Suisse. En l'occurrence, après la résiliation du mandat de l'avocat mandaté par la recourante, le Tribunal de céans a invité cette dernière à lui communiquer une adresse de notification en Suisse, en lui précisant qu'à défaut, il notifierait les ordonnances et décisions rendues dans le cadre de la présente cause par publication dans la Feuille fédérale (cf. ci-dessus, let. M). La recourante n'ayant pas donné suite à l'invitation de l'autorité de céans, c'est par voie de publication que le présent arrêt devra lui être notifié.</w:t>
      </w:r>
    </w:p>
    <w:p>
      <w:r>
        <w:rPr>
          <w:b/>
        </w:rPr>
        <w:t>E. 10.1</w:t>
      </w:r>
    </w:p>
    <w:p>
      <w:r>
        <w:t>Bien qu'elle succombe, l'autorité inférieure n'a pas à supporter de frais de procédure (art. 63 al. 2 PA). A._______ obtenant gain de cause, il n'y a pas lieu de mettre les frais de la présente procédure à sa charge (art. 63 al. 1 a contrario et art. 63 al. 3 PA).</w:t>
      </w:r>
    </w:p>
    <w:p>
      <w:r>
        <w:rPr>
          <w:b/>
        </w:rPr>
        <w:t>E. 10.2</w:t>
      </w:r>
    </w:p>
    <w:p>
      <w:r>
        <w:t>La prénommée a par ailleurs droit à des dépens pour les frais nécessaires et relativement élevés causés par le litige (cf. art. 7 du règlement du 21 février 2008 concernant les frais, dépens et indemnités fixés par le Tribunal administratif fédéral [FITAF ; RS 173.320.2]). Au vu de l'ensemble des circonstances du cas, de l'importance de l'affaire, du degré de difficulté de cette dernière, de l'ampleur du travail accompli par son mandataire, le Tribunal estime, au regard des art. 8 ss FITAF, que le versement d'un montant de 1'000 francs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