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C-4098/2010 vom 9. Mai 2011</w:t>
      </w:r>
    </w:p>
    <w:p>
      <w:r>
        <w:t>Bundesverwaltungsgericht, 2011-05-09, FR</w:t>
      </w:r>
    </w:p>
    <w:p>
      <w:r>
        <w:rPr>
          <w:b/>
        </w:rPr>
        <w:t xml:space="preserve">Quelle: </w:t>
      </w:r>
      <w:r>
        <w:t>https://mcp.opencaselaw.ch/entscheid/bvger_C-4098_2010</w:t>
      </w:r>
    </w:p>
    <w:p>
      <w:r>
        <w:t>FR: TAF C-4098/2010 du 9 mai 2011</w:t>
      </w:r>
    </w:p>
    <w:p>
      <w:r>
        <w:t>IT: TAF C-4098/2010 del 9 maggio 2011</w:t>
      </w:r>
    </w:p>
    <w:p>
      <w:pPr>
        <w:pStyle w:val="Heading2"/>
      </w:pPr>
      <w:r>
        <w:t>Regeste</w:t>
      </w:r>
    </w:p>
    <w:p>
      <w:r>
        <w:t>Révision de la rente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6.5</w:t>
      </w:r>
    </w:p>
    <w:p>
      <w:r>
        <w:t>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w:t>
      </w:r>
    </w:p>
    <w:p>
      <w:r>
        <w:rPr>
          <w:b/>
        </w:rPr>
        <w:t>E. 7.3</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7.4</w:t>
      </w:r>
    </w:p>
    <w:p>
      <w:r>
        <w:t>En l'espèce, le recourant a bénéficié d'une rente entière d'invalidité dès août 2003 ensuite de la décision de l'OAI-VD du 4 mai 2005. La question de savoir si le degré d'invalidité du recourant a subi une modification notable doit donc être jugée en comparant les faits tels qu'ils se présentaient le 4 mai 2005 et ceux qui ont existé à la date de la décision litigieuse du 3 mai 2010.</w:t>
      </w:r>
    </w:p>
    <w:p>
      <w:r>
        <w:rPr>
          <w:b/>
        </w:rPr>
        <w:t>E. 8</w:t>
      </w:r>
    </w:p>
    <w:p>
      <w:r>
        <w:t>Au cours de la procédure de révision introduite par l'OAIE, il est ressorti que l'assuré présentait un status après opération d'un astrocytome frontal et radiothérapie sans signes de récidive depuis 5 ans avec des séquelles mineures et de légers troubles de la parole mais aucune atteinte fonctionnelle.</w:t>
      </w:r>
    </w:p>
    <w:p>
      <w:r>
        <w:rPr>
          <w:b/>
        </w:rPr>
        <w:t>E. 8.1</w:t>
      </w:r>
    </w:p>
    <w:p>
      <w:r>
        <w:t>Du point de vue de l'anamnèse, le recourant a été suivi dès 1998 pour une lésion du lobe frontal gauche qui s'est présentée par des crises épileptiques contrôlées par des médicaments. En mai 2002, suite à un examen radiologique, il a été détecté une croissance de la tumeur, confirmée en juillet. Il a dès lors subi une intervention chirurgicale avec résection de la tumeur le 23 août 2002. En janvier 2003, lors d'une IRM, il a été constaté une augmentation de la taille du tissu résiduel ce qui correspondait à une récidive tumorale du lobe frontal gauche. Le recourant a donc subi une seconde intervention, une craniotomie, le 28 janvier 2003. Il a ensuite été traité par radiothérapie en avril et mai 2003. L'IRM effectuée le 17 juin 2003 n'avait pas mis en évidence de signe de récidive tumorale loco-régionale ni de poursuite évolutive de la maladie (pce 13 p.3).</w:t>
      </w:r>
    </w:p>
    <w:p>
      <w:r>
        <w:rPr>
          <w:b/>
        </w:rPr>
        <w:t>E. 8.2</w:t>
      </w:r>
    </w:p>
    <w:p>
      <w:r>
        <w:t>Lors de la procédure de révision, le Dr C._______ dans le rapport E 213 du 24 mars 2009 observe une bonne mobilité générale, des mouvements sans limites fonctionnelles, des réflexes symétriques avec des signes d'anxiété et considère que dans une activité adaptée, en particulier sans travaux sur des échelles ni de travail nocturne, la capacité de travail est entière. Lors de l'examen neurologique effectuée par la Dresse D._______ en février 2009 il a été relevé un déficit de la mémoire récente et des difficultés dysphasiques avec une diminution de la locution mais pas de paralysies faciales ni d'altération des derniers nerfs crâniens, une motricité normale et pas de déficit de la sensibilité. La Dresse B._______ qui a effectué des contrôles annuels réguliers en 2008, 2009 et en 2010 (RMN et TAC cérébrale) confirme dans son rapport médical du 21 mai 2010 que l'assuré ne présente pas de signes de récidive de la tumeur, qu'il n'a pas de crises et ne souffre d'autres symptômes ou déficits neurologiques.</w:t>
      </w:r>
    </w:p>
    <w:p>
      <w:r>
        <w:rPr>
          <w:b/>
        </w:rPr>
        <w:t>E. 8.3</w:t>
      </w:r>
    </w:p>
    <w:p>
      <w:r>
        <w:t>Les deux médecins de l'OAIE appelés à se prononcer, les Drs E._______ et F._______, relèvent que les examens oncologiques et neurologiques confirment à l'unanimité que l'affection tumorale n'a pas récidivé et que l'assuré ne présente, à l'exception de légers troubles de la parole, aucun autre déficit neurologique. Les documents au dossier confirment d'ailleurs que le patient ne suit plus depuis des années un traitement antiépileptique et qu'il n'a pas de crises et que du point de vue neurologique il est asymptomatique. Ils considèrent donc que l'état de santé du recourant, contrairement au pronostic émis au début de la maladie, a évolué de manière très favorable avec au moins la perspective d'une rémission à long terme et même peut-être d'une guérison. La Cour de céans constate que la rente entière d'invalidité avait été octroyée au recourant en 2005 en raison d'un pronostic réservé et d'un haut risque de récidive. Or, contrairement à ces prévisions, le recourant n'a pas eu de rechute et le pronostic s'est révélé favorable. L'état de santé du recourant s'est donc amélioré. De plus, aucun des rapports médicaux versés au dossier pendant l'instruction de la révision et lors de la procédure de recours n'a mis en évidence des éléments qui pourraient contredire cette évolution. Bien que la Dresse B._______, dans son rapport du 21 mai 2010, ait indiqué que cliniquement le patient a gardé un état stable, il parait évident qu'elle se référait à l'état du patient en mars 2008 lors des précédents contrôles oncologiques et neurologiques effectués dès son retour au Portugal.</w:t>
      </w:r>
    </w:p>
    <w:p>
      <w:r>
        <w:rPr>
          <w:b/>
        </w:rPr>
        <w:t>E. 9</w:t>
      </w:r>
    </w:p>
    <w:p>
      <w:r>
        <w:t>Au vu de ce qui précède, la Cour de céans peut se rallier aux conclusions unanimes des médecins de l'OAIE, des neurologues et du médecin de l'ISS et retenir que l'état de l'assuré s'est amélioré en comparaison à la situation existante au moment de l'octroi de la rente entière, que seules des séquelles mineures doivent être prises en compte et que, par conséquent, le recourant présente une incapacité de travail dans l'activité habituelle de 100 % et une capacité de travail de 80 % dans une activité de substitution adaptée.</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10.1</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10.2</w:t>
      </w:r>
    </w:p>
    <w:p>
      <w:r>
        <w:t>Sur la base du questionnaire pour l'employeur (pce 16), il ressort que l'assuré a perçu un salaire annuel en 2001 (année sans absence mentionnée) de Fr. 62'495.90, soit un salaire mensuel de Fr. 5'208.--. Selon le tableau de l'évolution des salaires nominaux, des prix à la consommation et des salaires réels 1976-2010 de l'OFS, l'indice des salaires nominaux des hommes en Suisse (1939 = 100) en 2001 était de 1902 et en 2009 de 2136. Ainsi, on obtient un salaire mensuel sans invalidité, indexé à 2009, de Fr. 5'849.-- (5'208 : 1902 x 2136). Le revenu d'invalide tiré des données statistiques, doit tenir compte d'un large éventail d'activités légères existant sur le marché du travail. Un nombre suffisant d'entre elles permettent de tenir compte des séquelles mineures du recourant. De plus, la majeure partie de ces postes ne nécessite pas de formation particulière autre qu'une mise à jour initiale. Les activités de substitution proposées par le service médical de l'OAIE sont des activités simples et répétitives que l'on trouve dans les services collectifs et personnels (dont le revenu moyen en Suisse en 2008 pour les hommes, niveau de qualification 4 était de Fr. 4'291.--), dans le commerce de détail (Fr. 4'436.--) et dans les activités simples de services fournis aux entreprises (Fr. 4'591.--), soit en moyenne Fr. 4'439.--. Ce montant doit ensuite être adapté à l'horaire usuel dans le secteur tertiaire en 2009 soit une moyenne de 41.7 heures (par rapport aux 40 heures de base, la Vie économique 9-2010, B. 9.2) et indexé à 2009 (2.1 %, La Vie économique 9-2010, B.10.2), soit Fr. 4'725.--. On obtient un revenu mensuel pour une activité à 80 % de Fr. 3'780.-- et avec un abattement de 10 %, justifié en l'espèce, pour tenir compte des circonstances personnelles et professionnelles de l'assuré, de Fr. 3'402.--. En procédant à la comparaison des deux salaires, selon la formule [(5'849 - 3'402) x 100 : 5'849], l'on obtient une perte de gain de 42 %, correspondant à une capacité de travail de 80 % dans une activité de substitution, valeur qui ouvre le droit à un quart de rente.</w:t>
      </w:r>
    </w:p>
    <w:p>
      <w:r>
        <w:rPr>
          <w:b/>
        </w:rPr>
        <w:t>E. 11.1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11.2</w:t>
      </w:r>
    </w:p>
    <w:p>
      <w:r>
        <w:t>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précité consid. 5.3).</w:t>
      </w:r>
    </w:p>
    <w:p>
      <w:r>
        <w:rPr>
          <w:b/>
        </w:rPr>
        <w:t>E. 11.3</w:t>
      </w:r>
    </w:p>
    <w:p>
      <w:r>
        <w:t>Dans le cas particulier, le recourant, âgé de 49 ans au moment de la décision attaquée, n'a plus travaillé depuis l'octroi de la rente entière d'invalidité en mai 2005. S'il ne peut plus exercer son ancienne activité de coffreur, la palette des activités de substitution retenues par le médecin de l'OAIE est très large et la plus part de celles-ci ne nécessitent pas de formation particulière.</w:t>
      </w:r>
    </w:p>
    <w:p>
      <w:r>
        <w:rPr>
          <w:b/>
        </w:rPr>
        <w:t>E. 11.4</w:t>
      </w:r>
    </w:p>
    <w:p>
      <w:r>
        <w:t>Par conséquent, c'est à juste titre que l'OAIE a remplacé la rente entière d'invalidité par un quart de rente à partir du 1er juillet 2010. Le recours doit par conséquent être rejeté et la décision attaquée confirmée.</w:t>
      </w:r>
    </w:p>
    <w:p>
      <w:r>
        <w:rPr>
          <w:b/>
        </w:rPr>
        <w:t>E. 12.1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déjà versée.</w:t>
      </w:r>
    </w:p>
    <w:p>
      <w:r>
        <w:rPr>
          <w:b/>
        </w:rPr>
        <w:t>E. 12.2</w:t>
      </w:r>
    </w:p>
    <w:p>
      <w:r>
        <w:t>Il n'est pas alloué de dépens (art. 64 al. 1 PA a contrario en relation avec les art. 7ss FITAF). (dispositif à la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