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C-4085/2008 vom 19. Januar 2010</w:t>
      </w:r>
    </w:p>
    <w:p>
      <w:r>
        <w:t>Bundesverwaltungsgericht, 2010-01-19, FR</w:t>
      </w:r>
    </w:p>
    <w:p>
      <w:r>
        <w:rPr>
          <w:b/>
        </w:rPr>
        <w:t xml:space="preserve">Quelle: </w:t>
      </w:r>
      <w:r>
        <w:t>https://mcp.opencaselaw.ch/entscheid/bvger_C-4085_2008</w:t>
      </w:r>
    </w:p>
    <w:p>
      <w:r>
        <w:t>FR: TAF C-4085/2008 du 19 janvier 2010</w:t>
      </w:r>
    </w:p>
    <w:p>
      <w:r>
        <w:t>IT: TAF C-4085/2008 del 19 gennaio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 prolongation d'autorisation de séjour et de renvoi de Suisse prononcées par l'ODM - lequel constitue une unité de l'administration fédérale telle que définie à l'art. 33 let. d LTAF - sont susceptibles de recours au TAF (cf. art. 1 al. 2 LTAF).</w:t>
      </w:r>
    </w:p>
    <w:p>
      <w:r>
        <w:rPr>
          <w:b/>
        </w:rPr>
        <w:t>E. 1.2</w:t>
      </w:r>
    </w:p>
    <w:p>
      <w:r>
        <w:t>L'entrée en vigueur, le 1er janvier 2008, de la loi fédérale sur les étrangers du 16 décembre 2005 (LEtr, RS 142.20) a entraîné l'abrogation de la loi du 26 mars 1931 sur le séjour et l'établissement des étrangers (LSEE, RS 1 113), conformément l'art. 125 LEtr, en relation avec le chiffre I de son annexe 2, ainsi que celle de certaines ordonnances d'exécution (cf. art. 91 de l'ordonnance du 24 octobre 2007 relative à l'admission, au séjour et à l'exercice d'une activité lucrative [OASA, RS 142.201]), telles que notamment l'ordonnance du 6 octobre 1986 limitant le nombre des étrangers (OLE, RO 1986 1791), le règlement d'exécution du 1er mars 1949 de la loi fédérale sur le séjour et l'établissement des étrangers (RSEE, RO 1949 I 232), et l'ordonnance du 20 avril 1983 sur la procédure d'approbation en droit des étrangers (OPADE, RO 1983 535). Dès lors que la demande qui est l'objet de la présente procédure de recours a été déposée avant l'entrée en vigueur de la LEtr, l'ancien droit est applicable à la présente cause, conformément à l'art. 126 al. 1 LEtr.</w:t>
      </w:r>
    </w:p>
    <w:p>
      <w:r>
        <w:rPr>
          <w:b/>
        </w:rPr>
        <w:t>E. 1.3</w:t>
      </w:r>
    </w:p>
    <w:p>
      <w:r>
        <w:t>En revanche, la procédure est régie par le nouveau droit (cf. art. 126 al. 2 LEtr). A moins que la LTAF n'en dispose autrement, la procédure devant le TAF est régie par la PA (cf. art. 37 LTAF).</w:t>
      </w:r>
    </w:p>
    <w:p>
      <w:r>
        <w:rPr>
          <w:b/>
        </w:rPr>
        <w:t>E. 1.4</w:t>
      </w:r>
    </w:p>
    <w:p>
      <w:r>
        <w:t>X._______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ou de droit (sous réserve du ch. 1.2 ci-dessus) régnant au moment où elle statue (cf. consid. 1.2 de l'arrêt du Tribunal fédéral 2A.451/2002 du 28 mars 2003, partiellement publié in ATF 129 II 215).</w:t>
      </w:r>
    </w:p>
    <w:p>
      <w:r>
        <w:rPr>
          <w:b/>
        </w:rPr>
        <w:t>E. 3</w:t>
      </w:r>
    </w:p>
    <w:p>
      <w:r>
        <w:t>L'autorité statue librement, dans le cadre des prescriptions légales et des traités avec l'étranger, sur l'octroi de l'autorisation de séjour ou d'établissement (cf. art. 4 LSEE). Cette liberté demeure entière, quelles que soient les dispositions prises par le requérant (cf. art. 8 al. 2 RSEE). Pour les autorisations, les autorités doivent tenir compte des intérêts moraux et économiques du pays, ainsi que du degré de surpopulation étrangère (cf. art. 16 al. 1 LSEE et 8 al. 1 RSEE) et veiller à maintenir un rapport équilibré entre l'effectif de la population suisse et celui de la population étrangère résidante (cf. art. 1 let. a OLE). L'étranger est tenu de partir lorsqu'une autorisation, ou une prolongation d'autorisation lui est refusée ou que l'autorisation est révoquée ou qu'elle est retirée en application de l'art. 8 al. 2 LSEE. Dans ces cas, l'autorité lui impartit un délai de départ. S'il s'agit d'une autorité cantonale, l'étranger doit quitter le territoire du canton ; si c'est une autorité fédérale, il doit quitter le territoire suisse (cf. art. 12 al. 3 LSEE).</w:t>
      </w:r>
    </w:p>
    <w:p>
      <w:r>
        <w:rPr>
          <w:b/>
        </w:rPr>
        <w:t>E. 4.1</w:t>
      </w:r>
    </w:p>
    <w:p>
      <w:r>
        <w:t>Selon l'art. 99 LEtr, applicable en raison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lorsqu'il exige que l'approbation lui soit soumise dans un cas d'espèce (cf. également le site de l'ODM www.bfm.admin.ch &gt; Thèmes &gt; Bases légales &gt; Directives et commentaires &gt; Domaine des étrangers &gt; Procédure et compétences &gt; Procédure et répartition des compétences version 01.07.2009, ch. 1.3.1.4 let. e, consulté le 17 décembre 2009). Au demeurant, ces dispositions correspondent, dans l'esprit, aux dispositions abrogées (cf. art. 51 OLE et art. 1 al. 1 let. a et c OPADE).</w:t>
      </w:r>
    </w:p>
    <w:p>
      <w:r>
        <w:rPr>
          <w:b/>
        </w:rPr>
        <w:t>E. 4.2</w:t>
      </w:r>
    </w:p>
    <w:p>
      <w:r>
        <w:t>Au vu de la réglementation fédérale des compétences en matière de police des étrangers, l'ODM dispose de la compétence d'approuver l'autorisation de séjour que le SPOP-VD se propose de délivrer à X._______ (cf. ATF 130 II 49 consid. 2.1, 127 II 49 consid. 3a et réf. cit.). L'ODM, a fortiori le TAF, bénéficie en la matière d'une totale liberté d'appréciation, dans le cadre des prescriptions légales et des traités avec l'étranger (cf. art. 4 LSEE). Ils ne sont donc pas liés par la décision du SPOP-VD du 15 mars 2007.</w:t>
      </w:r>
    </w:p>
    <w:p>
      <w:r>
        <w:rPr>
          <w:b/>
        </w:rPr>
        <w:t>E. 5</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6.1</w:t>
      </w:r>
    </w:p>
    <w:p>
      <w:r>
        <w:t>A la suite de son mariage le 13 avril 1992 avec une ressortissante italienne titulaire d'une autorisation d'établissement, X._______ a été mis au bénéfice d'une autorisation de séjour sur la base de l'art. 17 al. 2 LSEE. A partir du 20 août 2002, en tant que conjoint d'une ressortissante communautaire, il a obtenu une autorisation de séjour CE/AELE pour regroupement familial fondée sur l'Accord signé le 21 juin 1999 entre la Confédération suisse, d'une part, et la Communauté européenne et ses Etats membres, d'autre part, sur la libre circulation des personnes (ALCP ou Accord, RS 0.142.112.681). Comme le Tribunal fédéral a déjà eu l'occasion de le préciser, les critères élaborés par la jurisprudence rendue pour l'époux étranger d'un ressortissant suisse en rapport avec l'art. 7 al. 1 LSEE s'appliquent mutatis mutandis au conjoint étranger d'un ressortissant communautaire afin de garantir le respect de non-discrimination inscrit à l'art. 2 ALCP et d'assurer une certaine cohésion du système (ATF 130 II 113 consid. 9.3 in fine et 9.5). 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bénéficier du droit au regroupement familial prévu à l'art. 3 al. 1 annexe I ALCP (ATF 130 II 113 consid. 8.3 et 9.5). Commet un abus de droit le recourant qui se prévaut d'un mariage qui n'existait plus que formellement avant l'écoulement du délai de cinq ans prévu à l'art. 7 al. 1 LSEE (ATF 121 II 97 consid. 4c). Le point de départ pour calculer le délai de cinq ans prévu par la disposition précitée est la date du mariage en Suisse ou, si le mariage a eu lieu à l'étranger, la date de l'entrée en Suisse (cf. ATF 122 II 145 consid. 3b p. 147ss ; cf. également les arrêts du Tribunal fédéral 2A.491/2006 du 16 novembre 2006 consid. 2.2.1 et 2A.63/2003 du 4 novembre 2003 consid. 4.1).</w:t>
      </w:r>
    </w:p>
    <w:p>
      <w:r>
        <w:rPr>
          <w:b/>
        </w:rPr>
        <w:t>E. 6.2</w:t>
      </w:r>
    </w:p>
    <w:p>
      <w:r>
        <w:t>En l'occurrence, le recourant a contracté mariage en Suisse le 13 avril 1992 avec une ressortissante communautaire titulaire d'une autorisation d'établissement. La communauté conjugale a été dissoute suite au prononcé du divorce le 2 août 2005, jugement devenu définitif et exécutoire le 6 septembre 2005. Il s'ensuit que l'intéressé n'a plus droit au renouvellement de son autorisation de séjour au sens de l'art. 7 al. 1 phr. 1 LSEE (applicable mutatis mutandis eu égard à la jurisprudence précitée).</w:t>
      </w:r>
    </w:p>
    <w:p>
      <w:r>
        <w:rPr>
          <w:b/>
        </w:rPr>
        <w:t>E. 6.2.1</w:t>
      </w:r>
    </w:p>
    <w:p>
      <w:r>
        <w:t>Cependant, le Tribunal constate que si le recourant pouvait se prévaloir avant le prononcé du divorce d'un droit à la délivrance d'une autorisation d'établissement au sens de l'art. 7 al. 1 phr. 2 LSEE, sous réserve toutefois de l'absence de motif d'expulsion (cf. art. 7 al. 1 phr. 3 LSEE), il peut encore s'en prévaloir après la dissolution de la communauté conjugale (cf. ATF 128 II 145 consid. 1.1.4 et jurisprudence citée; cf. également arrêt du Tribunal fédéral 2C_8/2009 du 31 mars 2009 consid. 2.2).</w:t>
      </w:r>
    </w:p>
    <w:p>
      <w:r>
        <w:rPr>
          <w:b/>
        </w:rPr>
        <w:t>E. 6.2.2</w:t>
      </w:r>
    </w:p>
    <w:p>
      <w:r>
        <w:t>Dans le cadre de la présente procédure, la question de l'octroi d'une autorisation d'établissement n'entre pas directement en discussion, puisque le recourant n'a plus personnellement sollicité formellement la délivrance d'une telle autorisation auprès des autorités cantonales compétentes après les deux décisions de refus rendues les 26 juin 1998 et 20 juillet 1999 par le SPOP-VD. Par ailleurs, c'est dans le cadre d'un recours contre la décision du SPOP-VD du 15 mars 2007, qui ne se prononce pas sur cette question, qu'il aurait encore pu, au niveau cantonal, faire valoir d'éventuelles prétentions à ce sujet. Or, cette décision est entrée en force faute d'avoir été contestée.</w:t>
      </w:r>
    </w:p>
    <w:p>
      <w:r>
        <w:rPr>
          <w:b/>
        </w:rPr>
        <w:t>E. 6.2.3</w:t>
      </w:r>
    </w:p>
    <w:p>
      <w:r>
        <w:t>Néanmoins, dans l'hypothèse où le recourant aurait pu se prévaloir d'un droit quant à l'autorisation d'établissement - question qui doit présentement d'office être prise en considération - l'octroi d'une autorisation de séjour, qui lui assure un droit de présence moindre en Suisse, saurait d'autant moins lui être refusé (cf. ATF 128 II 145 précité, ibid.).</w:t>
      </w:r>
    </w:p>
    <w:p>
      <w:r>
        <w:rPr>
          <w:b/>
        </w:rPr>
        <w:t>E. 6.3</w:t>
      </w:r>
    </w:p>
    <w:p>
      <w:r>
        <w:t>En l'espèce, le Tribunal relève que l'ODM s'est fondé, dans sa décision, sur l'art. 17 LSEE. Il s'agit d'une erreur manifeste dès lors que, comme relevé au considérant 6.1 ci-dessus, l'examen du renouvellement de l'autorisation de séjour du recourant doit être effectué sur la base de l'art. 7 LSEE. Dans ces circonstances, l'ODM n'a, et pour cause, pas du tout examiné - comme il aurait dû le faire d'office (cf. consid. 6.2.3 supra) - la question du droit à une autorisation d'établissement selon l'art. 7 al. 1 phr. 2 et 3 LSEE. Ainsi, l'autorité inférieure n'a pas tenu compte du fait que le mariage du recourant avec une ressortissante italienne avait duré plus de cinq ans et qu'il lui donnait droit, sauf motif d'expulsion, à la délivrance d'une telle autorisation. L'examen de ce dernier point est déterminant dans le cas d'espèce, puisque même si la question de la délivrance d'une autorisation d'établissement sort du cadre du présent litige, il n'en demeure pas moins qu'elle a des conséquences sur la question du renouvellement de l'autorisation de séjour. Dans ce contexte, il convient de procéder en premier lieu à une pesée des intérêts en présence, soit d'un côté, comme relevé ci-dessus, le droit au renouvellement de son autorisation de séjour que confère au recourant la durée de son mariage avec une communautaire et, d'un autre côté, le comportement adopté par l'intéressé durant son séjour en Suisse sous l'angle des motifs d'expulsion au sens de l'art. 7 al. 1 phr. 3 LSEE. Au vu de ce qui précède, le Tribunal considère que la cause, en l'état, n'est pas susceptible d'être définitivement tranchée. Les éléments à prendre en considération dans le cadre de la pesée des intérêts telle que mentionnée ci-dessus doivent en effet être impérativement éclaircis à satisfaction et examinés par l'ODM. Certes, une telle situation ne conduit pas forcément à la cassation de la décision attaquée en ce sens que les recours contre les décisions de l'ODM en matière de droit des étrangers sont en principe des recours en réforme, exceptionnellement des recours en cassation (cf. art. 61 al. 1 PA). La réforme présuppose cependant une décision de première instance fondée sur un état de fait et un raisonnement juridique corrects, étant précisé qu'il n'appartient pas à l'autorité de recours de procéder en première instance à la pesée des intérêts précitée (cf. sur la question de la cassation Moser, Beusch et Kneubühler, op. cit., p. 180, ch. 3.193 ss, en particulier 3.195). La cassation permet ainsi d'éviter une prétérition d'instance.</w:t>
      </w:r>
    </w:p>
    <w:p>
      <w:r>
        <w:rPr>
          <w:b/>
        </w:rPr>
        <w:t>E. 7</w:t>
      </w:r>
    </w:p>
    <w:p>
      <w:r>
        <w:t>Au vu de ce qui précède, le recours doit être admis, la décision querellée annulée et l'affaire renvoyée à l'ODM, charge à cet office de procéder à l'examen du cas eu égard aux éléments relevés ci-dessus.</w:t>
      </w:r>
    </w:p>
    <w:p>
      <w:r>
        <w:rPr>
          <w:b/>
        </w:rPr>
        <w:t>E. 8</w:t>
      </w:r>
    </w:p>
    <w:p>
      <w:r>
        <w:t>Compte tenu de l'issue de la cause, il n'est pas perçu de frais de procédure (cf. art. 63 al. 1 [a contrario] à 3 PA). Il convient par ailleurs d'allouer au recourant des dépens pour les frais indispensables et relativement élevés occasionnés par la présente procédure de recours (cf. art. 64 al. 1 PA, en relation avec l'art. 7 al. 1 et 2 et l'art. 10 du Règlement concernant les frais, dépens et indemnités fixés par le Tribunal administratif fédéral du 21 février 2008 [FITAF, RS 173.320.2]). En l'absence de note de frais, compte tenu du travail accompli par le précédent mandataire de l'intéressé, du tarif applicable en l'espèce et du degré de difficulté de la présente cause au plan juridique, cette indemnité, à titre de dépens, sera fixée à Fr. 600.-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