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C-4085/2007 vom 10. Dezember 2008</w:t>
      </w:r>
    </w:p>
    <w:p>
      <w:r>
        <w:t>Bundesverwaltungsgericht, 2008-12-10, DE</w:t>
      </w:r>
    </w:p>
    <w:p>
      <w:r>
        <w:rPr>
          <w:b/>
        </w:rPr>
        <w:t xml:space="preserve">Quelle: </w:t>
      </w:r>
      <w:r>
        <w:t>https://mcp.opencaselaw.ch/entscheid/bvger_C-4085_2007</w:t>
      </w:r>
    </w:p>
    <w:p>
      <w:r>
        <w:t>FR: TAF C-4085/2007 du 10 décembre 2008</w:t>
      </w:r>
    </w:p>
    <w:p>
      <w:r>
        <w:t>IT: TAF C-4085/2007 del 10 dicembre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50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unter Vorbehalt von Ziff. 2 nachstehend - grundsätzlich die Sachlage zum Zeitpunkt seines Entscheides (vgl. E. 1.2 des in BGE 129 II 215 teilweise publ. Urteils 2A.451/2002 vom 28. März 2003).</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Der Beschwerdeführer rügt in formeller Hinsicht eine Verletzung der Begründungspflicht, indem die Vorinstanz die angefochtene Verfügung lediglich mit einem nebulösen Satz begründe, der in keiner Weise auf die spezifischen Verhältnisse eingehe.</w:t>
      </w:r>
    </w:p>
    <w:p>
      <w:r>
        <w:rPr>
          <w:b/>
        </w:rPr>
        <w:t>E. 3.2</w:t>
      </w:r>
    </w:p>
    <w:p>
      <w:r>
        <w:t>Gemäss Art. 35 Abs. 1 VwVG sind schriftliche Verfügungen zu begründen. Die Begründungspflicht soll unter anderem sicherstellen, dass der Entscheid von der betroffenen Partei sachgerecht angefochten und von der Rechtsmittelinstanz umfassend beurteilt werden kann. Die verfügende Behörde muss daher kurz die Überlegungen nennen, von denen sie sich leiten liess und auf die sich der Entscheid stützt (vgl. PIERRE TSCHANNEN / ULRICH ZIMMERLI, Allgemeines Verwaltungsrecht, 2. Aufl., Bern 2005, § 29 Rz. 13; ALFRED KÖLZ / ISABELLE HÄNER, Verwaltungsverfahren und Verwaltungsrechtspflege des Bundes, 2. Aufl., Zürich 1998, S. 128).</w:t>
      </w:r>
    </w:p>
    <w:p>
      <w:r>
        <w:rPr>
          <w:b/>
        </w:rPr>
        <w:t>E. 3.3</w:t>
      </w:r>
    </w:p>
    <w:p>
      <w:r>
        <w:t>Das BFM geht in der angefochtenen Verfügung insofern auf die Verhältnisse der Gesuchstellerin ein, als es wertend feststellt, sie habe in ihrem Heimatland weder gesellschaftliche Verpflichtungen noch familiäre Verantwortlichkeiten, die verlässlich von einer Emigration abhalten könnten. Diese Feststellungen liessen erkennen, welche Massstäbe die Vorinstanz im Zusammenhang mit der Gewähr für eine fristgerechte Wiederausreise setzt und erlaubten dem Beschwerdeführer, sachgerecht Einwände zu erheben. Die diesbezügliche Rüge erweist sich somit als offensichtlich unbegründet.</w:t>
      </w:r>
    </w:p>
    <w:p>
      <w:r>
        <w:rPr>
          <w:b/>
        </w:rPr>
        <w:t>E. 4.1</w:t>
      </w:r>
    </w:p>
    <w:p>
      <w:r>
        <w:t>Die Schweizerische Rechtsordnung gewährt grundsätzlich keinen Anspruch auf Bewilligung der Einreise. Der Entscheid darüber ist - vorbehältlich nachfolgend zu erörternder Hinderungsgründe - von der Bewilligungsbehörde (in casu dem BFM) in pflichtgemässer Ausübung ihres Ermessens zu fällen (Art. 4 und Art. 16 Abs. 1 ANAG, Art. 9 Abs. 1 und Art. 18 VEA, PETER UEBERSAX, Einreise und Anwesenheit, in: PETER UEBERSAX / PETER MÜNCH / THOMAS GEISER / MARTIN ARNOLD (Hrsg.), Ausländerrecht, Ausländerinnen und Ausländer im öffentlichen Recht, Privatrecht, Steuerrecht und Sozialrecht der Schweiz, Basel/ Genf/München 2002, S. 143; URS BOLZ, Rechtsschutz im Ausländer- und Asylrecht, Basel und Frankfurt a.M. 1990, S. 29 mit weiteren Hinweisen; PHILIP GRANT, La protection de la vie familiale et de la vie privée en droit des étrangers, Basel usw. 2000, S. 24).</w:t>
      </w:r>
    </w:p>
    <w:p>
      <w:r>
        <w:rPr>
          <w:b/>
        </w:rPr>
        <w:t>E. 4.2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5.1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5.2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5.3</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5.4</w:t>
      </w:r>
    </w:p>
    <w:p>
      <w:r>
        <w:t>Auf den Philippinen sind fraglos breite Bevölkerungsschichten von vergleichsweise kargen wirtschaftlichen und sozialen Lebensbedingungen betroffen. Immer wiederkehrende politische Turbulenzen und die hohe Staats- und Auslandverschuldung haben das Land in der Entwicklung und im Vergleich zu den Nachbarländern zurückgeworfen. Mittlerweile zeichnet sich zwar wieder ein wirtschaftlicher Aufschwung mit Wachstumsraten von 5-6% ab. Die innenpolitische Lage ist jedoch immer noch instabil. Die Bevölkerung leidet unter einer hohen Kriminalitätsrate und krassen Ungleichheiten bei der Einkommensverteilung. Nach Angaben der Asiatischen Entwicklungsbank hatten im Jahr 2003 44,1% der Bevölkerung weniger als zwei US-Dollar (USD) pro Tag zur Verfügung und 11,1% waren von absoluter Armut (weniger als ein USD pro Tag) betroffen. Angesichts des starken Bevölkerungswachstums stellt die Arbeitslosigkeit ein zunehmendes Problem dar. Zwar ist die Arbeitslosenrate 2005 offiziell von 11,8% auf 7,4% zurückgegangen, doch dürfte dieser Rückgang auf eine neue Definition von Arbeitslosigkeit zurückzuführen und die tatsächliche Arbeitslosenrate unverändert geblieben sein. Zu den offiziellen Arbeitslosen kommen rund 21% Unterbeschäftigte hinzu. So darf denn auch bezüglich des wirtschaftlichen Wachstums nicht ausser Acht gelassen werden, dass dieses zu einem erheblichen Teil auf dem steigenden Inlandkonsum beruht, der durch hohe Rücküberweisungen von im Ausland lebenden Bürgern - rund 10% der Bevölkerung - angekurbelt wird. Arbeitslosigkeit, starkes Bevölkerungswachstum und Armut sind denn auch ein grosser Motivationsfaktor für die erwerbsfähige Bevölkerung, sich im Ausland Arbeit zu suchen. Selbst die Regierung fördert gezielt die Entsendung von Gastarbeitern ins Ausland. So verlassen rund eine Million Menschen jährlich die Philippinen, um ausserhalb ihres Heimatlandes Arbeit zu suchen. Von im Ausland beschäftigten Philippinos werden schätzungsweise 12-15 Mrd. USD jährlich zurück in ihre Heimat überwiesen (Quelle: www.auswaertiges-amt.de, Stand Februar 2007; besucht am 4. Dezember 2008). Diese Tendenz zur Auswanderung wird erfahrungsgemäss dort noch begünstigt, wo im Zielland durch die Präsenz von Verwandten, Freunden oder Bekannten bereits ein soziales Beziehungsnetz besteht.</w:t>
      </w:r>
    </w:p>
    <w:p>
      <w:r>
        <w:rPr>
          <w:b/>
        </w:rPr>
        <w:t>E. 5.5</w:t>
      </w:r>
    </w:p>
    <w:p>
      <w:r>
        <w:t>Bei der Risikoanalyse sind allerdings nicht nur solch allgemeine Umstände und Erfahrungen, sondern auch, wie oben erwähnt,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6.1</w:t>
      </w:r>
    </w:p>
    <w:p>
      <w:r>
        <w:t>Bei der Eingeladenen handelt es sich um eine 30-jährige, unverheiratete Frau, welche anlässlich der Gesuchseinreichung weder Angaben zu ihrer beruflichen Tätigkeit noch zu einem allfälligen Arbeitgeber machte (vgl. Ziff. 8 und 9 des persönlichen Einreisegesuches vom 23. April 2007). Demgegenüber hielt der Beschwerdeführer gegenüber der kantonalen Migrationsbehörde bzw. der Auslandvertretung fest, seine Freundin arbeite als sog. "Philippine-Worker" im Ausland, wo sie etwa als Verkäuferin, Köchin oder Hausangestellte tätig sei. Zwischenzeitlich sei sie bei ihrem Onkel in Manila beschäftigt und arbeite an weiteren Stellen als Verkäuferin. Entsprechende Belege, welche die angeblichen beruflichen Bindungen der Eingeladenen im Ausland oder in ihrem Heimatland zweifelsfrei nachgewiesen hätten, wurden von den Beteiligten allerdings weder während des vorinstanzlichen Verfahrens noch auf Beschwerdeebene vorgewiesen. Von einer starken Verwurzelung im Berufsleben, welche die Gesuchstellerin verlässlich von einer Emigration abzuhalten vermöchte, kann jedenfalls zum heutigen Zeitpunkt (noch) nicht ausgegangen werden. Dies umso weniger, als die Eingeladene in einem früheren Verfahren um Erteilung einer Einreisebewilligung darauf hingewiesen hatte, bei ihren Arbeitsstellen im Ausland handle es sich vornehmlich um befristete Arbeitseinsätze im arabischen Raum. Dass die Arbeitsbedingungen als Gastarbeiterinnen oder Gastarbeiter in arabischen Ländern und dazu noch in den Einsatzbereichen der Gesuchstellerin vergleichsweise hart sind, darf als bekannt vorgesetzt werden.</w:t>
      </w:r>
    </w:p>
    <w:p>
      <w:r>
        <w:rPr>
          <w:b/>
        </w:rPr>
        <w:t>E. 6.2</w:t>
      </w:r>
    </w:p>
    <w:p>
      <w:r>
        <w:t>Soweit der Beschwerdeführer vorbringt, das gesamte familiäre Umfeld seiner Freundin befinde sich auf den Philippinen, gilt es festzuhalten, dass sich die Gesuchstellerin - berufsbedingt - ohnehin mehrheitlich im Ausland oder im fernen Manila aufhält, womit die Beziehungen zu ihrer in der Provinz Sultan Kudarat (im südlichsten Teil der Philippinen) lebenden Familie zumindest gelockert sein dürften. Es kann demnach nicht davon ausgegangen werden, dass im persönlichen oder familiären Umfeld der Eingeladenen Verpflichtungen oder gar Abhängigkeiten vorhanden sind, die besondere Gewähr für eine Rückkehr ins Heimatland geben könnten. Demgegenüber verfügt die Gesuchstellerin mit dem Beschwerdeführer, ihrem Freund, bereits über eine wichtige Bezugsperson in der Schweiz.</w:t>
      </w:r>
    </w:p>
    <w:p>
      <w:r>
        <w:rPr>
          <w:b/>
        </w:rPr>
        <w:t>E. 6.3</w:t>
      </w:r>
    </w:p>
    <w:p>
      <w:r>
        <w:t>Berücksichtigt man zudem die oben erwähnte allgemeine wirtschaftliche Lage auf den Philippinen, dürften die mittelfristigen Zukunftsaussichten der Eingeladenen zumindest als schwierig einzustufen sein. In Anbetracht feststellbarer Differenzen betreffend Lebensqualität, soziale Absicherung und Lohnniveau könnte nämlich selbst eine feste Arbeitsstelle im Heimatland für sich alleine nicht verlässlich vom Entschluss abhalten zu emigrieren, ebenso wenig zurückbleibende Familienangehörige. Vielmehr könnte die Absicht auszuwandern gar von der Hoffnung getragen sein, die auf den Philippinen lebenden Angehörigen aus dem Ausland wirtschaftlich besser unterstützen zu können. Vor diesem Hintergrund müssen die Beteuerungen auf Beschwerdeebene, wonach genügend Garantien für eine fristgerechte Wiederausreise vorhanden seien, als nicht ausschlaggebend bezeichnet werden.</w:t>
      </w:r>
    </w:p>
    <w:p>
      <w:r>
        <w:rPr>
          <w:b/>
        </w:rPr>
        <w:t>E. 6.4</w:t>
      </w:r>
    </w:p>
    <w:p>
      <w:r>
        <w:t>Zu berücksichtigten gilt es im Weitern, dass die Vorinstanz in der Vergangenheit wiederholt Begehren der Gesuchstellerin um Erteilung eines mehrmonatigen Einreisevisums mit der Begründung abgewiesen hat, die fristgerechte und anstandslose Rückkehr ins Heimatland könne keineswegs als einwandfrei gesichert betrachtet werden (vgl. Verfügung vom 28. März 2006, vom damals zuständigen Eidgenössischen Justiz- und Polizeidepartement bestätigt mit Entscheid vom 20. Oktober 2006, Verfügung vom 15. Februar 2007). An dieser Einschätzung ist auch heute festzuhalten, ergeben sich doch aus den Akten keine Hinweise, in den persönlichen Verhältnissen der Eingeladenen hätten sich seither wesentliche Veränderungen im Sinne einer neuen Verwurzelung im Heimatland ergeben.</w:t>
      </w:r>
    </w:p>
    <w:p>
      <w:r>
        <w:rPr>
          <w:b/>
        </w:rPr>
        <w:t>E. 6.5</w:t>
      </w:r>
    </w:p>
    <w:p>
      <w:r>
        <w:t>Gestützt auf die vorstehenden Erwägungen durfte die Vorinstanz - ohne gegen das Willkürverbot zu verstossen - zu Recht davon ausgehen, die Wiederausreise der Eingeladenen sei im Sinne von Art. 1 Abs. 2 Bst. c VEA nicht gesichert. Die Rüge des Beschwerdeführers, die Ablehnung des Visums erfolge ohne gesetzliche Grundlage, erweist sich damit als unbehelflich. An der Richtigkeit der Einschätzung des BFM ändert auch die Tatsache nichts, dass der Beschwerdeführer die rechtzeitige Rückkehr der eingeladenen Freundin zugesichert hat, denn eine solche Garantie ist trotz bester und ehrlicher Absichten nicht möglich bzw. rechtlich nicht durchsetzbar. Gastgeber können zwar für gewisse finanzielle Risiken im Zusammenhang mit dem Besuchsaufenthalt, nicht aber - mangels rechtlicher und faktischer Durchsetzbarkeit - für ein bestimmtes Verhalten ihrer Gäste garantieren (vgl. anstelle vieler: Urteil des Bundesverwaltungsgerichts C-6493/2007 vom 9. Juni 2008 E. 5.3). Der (durchaus verständliche) Wunsch des Beschwerdeführers, der Eingeladenen sein Lebensumfeld in der Schweiz zeigen zu können, hat demnach in den Hintergrund zu treten. Als Schweizerbürger steht ihm weiterhin die Möglichkeit offen, die Gesuchstellerin in deren Heimatland zu besuchen.</w:t>
      </w:r>
    </w:p>
    <w:p>
      <w:r>
        <w:rPr>
          <w:b/>
        </w:rPr>
        <w:t>E. 7</w:t>
      </w:r>
    </w:p>
    <w:p>
      <w:r>
        <w:t>Aus den dargelegten Gründen ist somit nicht zu beanstanden, dass die Vorinstanz das öffentliche Interesse sowie die Beachtung der geltenden Bestimmungen entsprechend gewichtete und der Gesuchstellerin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