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C-4084/2009 vom 21. Februar 2012</w:t>
      </w:r>
    </w:p>
    <w:p>
      <w:r>
        <w:t>Bundesverwaltungsgericht, 2012-02-21, DE</w:t>
      </w:r>
    </w:p>
    <w:p>
      <w:r>
        <w:rPr>
          <w:b/>
        </w:rPr>
        <w:t xml:space="preserve">Quelle: </w:t>
      </w:r>
      <w:r>
        <w:t>https://mcp.opencaselaw.ch/entscheid/bvger_C-4084_2009</w:t>
      </w:r>
    </w:p>
    <w:p>
      <w:r>
        <w:t>FR: TAF C-4084/2009 du 21 février 2012</w:t>
      </w:r>
    </w:p>
    <w:p>
      <w:r>
        <w:t>IT: TAF C-4084/2009 del 21 febbraio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Verwaltungsverfahrensgesetz, soweit das Verwaltungsgerichtsgesetz nichts anderes bestimmt (Art. 37 VGG).</w:t>
      </w:r>
    </w:p>
    <w:p>
      <w:r>
        <w:rPr>
          <w:b/>
        </w:rPr>
        <w:t>E. 1.3</w:t>
      </w:r>
    </w:p>
    <w:p>
      <w:r>
        <w:t>Der Beschwerdeführer ist als Verfügungsadressat gemäss Art. 48 Abs. 1 VwVG zur Beschwerde berechtigt. Auf die frist- und formgerecht eingereichte Beschwerde ist daher einzutreten (Art. 49 ff. VwVG).</w:t>
      </w:r>
    </w:p>
    <w:p>
      <w:r>
        <w:rPr>
          <w:b/>
        </w:rPr>
        <w:t>E. 1.4</w:t>
      </w:r>
    </w:p>
    <w:p>
      <w:r>
        <w:t>Das Bundesverwaltungsgericht entscheidet endgültig (Art. 83 Bst. c Ziff. 3 und Bst. d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E.2 sowie Urteil des Bundesverwaltungsgerichts A-2682/2007 vom 7. Oktober 2010 E. 1.2 und 1.3).</w:t>
      </w:r>
    </w:p>
    <w:p>
      <w:r>
        <w:rPr>
          <w:b/>
        </w:rPr>
        <w:t>E. 3</w:t>
      </w:r>
    </w:p>
    <w:p>
      <w:r>
        <w:t>Strittig ist vorliegend, ob das BFM vom Sicherheitskonto des Beschwerdeführers insgesamt Fr. 15'000.- zu Gunsten des Bundes vereinnahmen durfte. Jener argumentiert, in seinem Falle hätte noch nach altem Recht abgerechnet werden müssen und schliesst daraus, dass ihm total Fr. 13'107.95 (anstatt nur Fr. 4'207.95) auszuzahlen seien. Gegenstand des hier zu beurteilenden Verfahrens bildet denn die Frage, ob das Sicherheitskonto Nr. _______ korrekt abgerechnet und aufgelöst wurde.</w:t>
      </w:r>
    </w:p>
    <w:p>
      <w:r>
        <w:rPr>
          <w:b/>
        </w:rPr>
        <w:t>E. 4.1</w:t>
      </w:r>
    </w:p>
    <w:p>
      <w:r>
        <w:t>Am 1. Januar 2008 trat das zweite Paket der Asylgesetzrevision vom 16. Dezember 2005 in Kraft, mit dem durch entsprechende Änderungen des Asylgesetzes und des auf denselben Zeitpunkt in Kraft gesetzten Ausländergesetzes ein Systemwechsel von der individuellen Sicherheitsleistungs- und Rückerstattungspflicht zur Sonderabgabe vollzogen wurde.</w:t>
      </w:r>
    </w:p>
    <w:p>
      <w:r>
        <w:rPr>
          <w:b/>
        </w:rPr>
        <w:t>E. 4.2</w:t>
      </w:r>
    </w:p>
    <w:p>
      <w:r>
        <w:t>Der 2. Abschnitt des 5. Kapitels des Asylgesetzes in seiner Fassung vom 26. Juni 1998, der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 oder Flüchtling eine Aufenthaltsbewilligung erhält (Bst. b) oder als Schutzbedürftige eine Niederlassungsbewilligung erhält oder sich seit mindestens zehn Jahren in der Schweiz aufhält (Bst. c). Man spricht in diesem Zusammenhang von der Schlussabrechnung über das Sicherheitskonto. Soweit im Rahmen der Schlussabrechnung die bezogenen Fürsorgeleistungen aus den Mitteln des Sicherheitskontos nicht gedeckt werden können, gelangen die ordentlichen Regeln über die Rückerstattung der wirtschaftlichen Sozialhilfe zur Anwendung. So will es Art. 9 Abs. 4 der Asylverordnung 2 vom 11. August 1999 über Finanzierungsfragen (AsylV 2, SR 142.312) in ihrer ursprünglichen, bis 31. Dezember 2007 gültig gewesenen Fassung (AS 1999 2318). Die Asylverordnung 2 in der erwähnten Fassung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4.3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welche im Wesentlichen unter denselben Voraussetzungen erhoben werden soll, wie im alten Recht. Allerdings wird auch hier keine Verrechnung mit individuell verrechenbaren Kosten vorgenommen.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4.4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5.1</w:t>
      </w:r>
    </w:p>
    <w:p>
      <w:r>
        <w:t>Die vorliegende Streitsache beschlägt die Überführung des alten Sicherheitsleistungssystems mit individueller Abrechnung über zurechenbare Kosten in das neue System der Sonderabgabe. Der Beschwerdeführer äufnete noch unter der Geltung des alten Rechts sein Sicherheitskonto mit Lohnabzügen, zunächst als Asylsuchender, später als vorläufig aufgenommene Person. Beim Statuswechsel zur vorläufigen Aufnahme wurde für sein Sicherheitskonto eine Zwischenabrechnung erstellt. Darin setzte die Vorinstanz die bis zu diesem Zeitpunkt rückerstattungspflichtigen Kosten auf Fr. 9'087.- (Pauschale von Fr. 8'400.- Zahnarztkosten von Fr. 687.-) fest. Davon wurden Fr. 6'100.- aus den Mitteln des Sicherheitskontos gedeckt und Fr. 2'987.- für die Schlussabrechnung vorgemerkt. Zur Schlussabrechnung kam es mangels Verwirklichung eines Schlussabrechnungsgrundes nicht mehr (zur gegenteiligen Auffassung des Beschwerdeführers siehe E. 5.3 hiernach). Das BFM sah sich daher nach dem Inkrafttreten des neuen Rechts veranlasst, das Sicherheitskonto gestützt auf Abs. 6 bis 8 der Übergangsbestimmungen zur Änderung der AsylV2 aufzulösen. Zu diesem Zweck erliess es die angefochtene Verfügung. Darin wurden vom fraglichen Sicherheitskonto, welches einen Stand von Fr. 19'207.95 aufwies, noch Fr. 8'900.- zu Gunsten des Bundes eingezogen. In Bezug auf das Restguthaben (Fr. 4'207.95) ordnete die Vorinstanz die Auszahlung an den Beschwerdeführer an. Der vereinnahmte Betrag von Fr. 8'900.- versteht sich dabei als Differenz zwischen dem Maximalbetrag der Sonderabgabe von Fr. 15'000.- einerseits und dem im Rahmen der Zwischenabrechnung zwecks Kostendeckung bereits eingezogenen Betrag von Fr. 6'100.- andererseits.</w:t>
      </w:r>
    </w:p>
    <w:p>
      <w:r>
        <w:rPr>
          <w:b/>
        </w:rPr>
        <w:t>E. 5.2</w:t>
      </w:r>
    </w:p>
    <w:p>
      <w:r>
        <w:t>Das Bundesverwaltungsgericht hat sich in einem vergleichbaren Fall in einem Grundsatzurteil inzwischen zur rechtssatzmässigen Ausgestaltung der Sonderabgabe, den entsprechenden Übergangsbestimmungen sowie der konkreten Handhabung einzelner Verordnungsbestimmungen geäussert und befunden, die getroffene Regelung erweise sich als verfassungskonform und der Bundesrat habe seine Verordnungskompetenz delegationskonform wahrgenommen (zum Ganzen vgl. Urteil des Bundesverwaltungsgerichts C-7179/2008 vom 21. Dezember 2010 E. 3 und 6).</w:t>
      </w:r>
    </w:p>
    <w:p>
      <w:r>
        <w:rPr>
          <w:b/>
        </w:rPr>
        <w:t>E. 5.3</w:t>
      </w:r>
    </w:p>
    <w:p>
      <w:r>
        <w:t>Auch im konkreten Fall ist die Vorinstanz rechtmässig vorgegangen. Da der Beschwerdeführer erst nach dem 1. Januar 2008 eine Aufenthaltsbewilligung erhielt, wurde korrekterweise das neue Recht angewendet und der Betroffene der Sonderabgabepflicht unterstellt. Der teilsaldierte Betrag von Fr. 6'100.- aus der Zwischenabrechnung wurde hierbei vollumfänglich an die zu leistende Sonderabgabe von Fr. 15'000.- angerechnet und die noch offene Summe von Fr. 8'900.- dem BFM gutgeschrieben. Das Restguthaben gelangte zur Auszahlung (siehe ebenfalls E. 5.1 hiervor). Entgegen der Annahme des Beschwerdeführers liegt kein Anwendungsfall von Art. 126a Abs. 1 AuG i.V.m. Art. 87 AsylG (in der Fassung vom 26. Juni 1998) vor, der zur Saldierung des Kontos nach altem, für ihn günstigeren Recht berechtigen würde. Die Tatbestände von Art. 87 Abs. 1 Bst. a und b AsylG in der damaligen Fassung (endgültiges Verlassen des Landes bzw. Asylsuchender oder Flüchtling, der [vor dem 1. Januar 2008] eine Aufenthaltsbewilligung erhalten hat) fallen zum Vornherein ausser Betracht. Das Erfordernis der mindestens zehnjährigen Anwesenheit hierzulande wiederum beschränkt sich gemäss Wortlaut des damaligen Art. 87 Abs. 1 Bst. c AsylG ausdrücklich auf Personen, denen vorübergehender Schutz gewährt wurde. Als ehemaliger Asylbewerber gehört der Beschwerdeführer jedoch offenkundig nicht zur Kategorie der Schutzbedürftigen ohne Aufenthaltsbewilligung, einer Personengruppe, die es klar von derjenigen der Asylsuchenden und Flüchtlinge zu unterscheiden gilt (zu Aufbau und Systematik bzw. zur Regelung der beiden Personengruppen im Gesetz vgl. beispielsweise Art. 1 - 4 sowie Art. 66 ff. AsylG, jeweils in der Fassung vom 26. Juni 1998 oder BBl 2002 6873 und 6893). Auch aus dem zitierten Grundsatzurteil ergibt sich nichts anderes (vgl. Urteil C-7179/2008 vom 21. Dezember 2010 E. 4.2).</w:t>
      </w:r>
    </w:p>
    <w:p>
      <w:r>
        <w:rPr>
          <w:b/>
        </w:rPr>
        <w:t>E. 5.4</w:t>
      </w:r>
    </w:p>
    <w:p>
      <w:r>
        <w:t>Der Hinweis in der Rechtsmitteleingabe vom 25. Juni 2009, dass das BFM im Falle des Beschwerdeführers bereits am 3. Oktober 2002 eine Zwischenabrechnung vorgenommen hat, führt zu keinem anderen Ergebnis. Wie erwähnt (siehe E. 4.5 vorstehend), bestimmt die Regelung gemäss Art. 126a Abs. 1 AuG, dass die Zwischen- oder Schlussabrechnung und die Saldierung nach bisherigem Recht erfolgen, wenn vor Inkrafttreten der Änderung vom 16. Dezember 2005 des Asylgesetzes ein Zwischen- oder Schlussabrechnungsgrund nach Art. 87 AsylG (1998) entstanden ist. Da es sich um eine Übergangsbestimmung handelt, kommt sie nur zur Anwendung, wenn ein Zwischen- oder Schlussabrechnungsgrund eingetreten, das entsprechende Verfahren jedoch bei Inkrafttreten der neuen Bestimmungen noch nicht abgeschlossen ist. Ist das entsprechende Verfahren zu diesem Zeitpunkt bereits abgeschlossen, erwuchs also die Zwischen- bzw. Schlussabrechnung in Rechtskraft, so liegt kein übergangsrechtlich relevanter Sachverhalt vor. Im Falle der Schlussabrechnung wird das Sicherheitskonto saldiert und aufgehoben. Handelt es sich um eine Zwischenabrechnung, wird das Konto nur teilsaldiert. In einem solchen Fall muss als nächster Schritt der Übergang zur Sonderabgabe vollzogen werden. Von einer Zwischenabrechnung betroffen sind nur Personen aus dem Asylbereich (Asylsuchende, Schutzbedürftige, vgl. Art. 16 AsylV 2 [1999]), die neu vorläufig aufgenommen werden. Der Übergang zur Sonderabgabe richtet sich deshalb in diesen Fällen nach Art. 126a Abs. 2 AuG i.V.m. den Übergangsbestimmungen AsylV 2, unabhängig davon, ob der Zwischenabrechnungsgrund schon Jahre oder erst kurz vor dem Inkrafttreten der neuen Bestimmungen entstand. Art. 126a Abs. 1 AuG kann mithin nicht dahingehend interpretiert werden, dass in Fällen, in denen irgendwann in der Vergangenheit eine Zwischenabrechnung gemacht wurde, die entsprechenden Konten nach altem Recht saldiert werden (zum Ganzen vgl. Urteil des Bundesverwaltungsgerichts C-2833/2009 vom 16. Januar 2012 E. 6.2.1, 6.2.2 und 6.4.2).</w:t>
      </w:r>
    </w:p>
    <w:p>
      <w:r>
        <w:rPr>
          <w:b/>
        </w:rPr>
        <w:t>E. 5.5</w:t>
      </w:r>
    </w:p>
    <w:p>
      <w:r>
        <w:t>Im vorliegenden Fall wurde der Beschwerdeführer am 4. September 2001 vorläufig aufgenommen. Gestützt auf Art. 16 AsylV 2 (1998) führte die Vorinstanz daraufhin ein Zwischenabrechnungsverfahren durch, das sie mit Verfügung vom 3. Oktober 2002 abschloss. Mit dem Inkrafttreten des neuen Rechts ist deshalb die Überführung des Kontos ins System der Sonderabgabe in Anwendung der Übergangsregeln der Asylverordnung 2 vorzunehmen, was hier, wie an anderer Stelle dargetan, in korrekter Weise geschah (siehe E. 5.1 bzw. 5.3 hiervor).</w:t>
      </w:r>
    </w:p>
    <w:p>
      <w:r>
        <w:rPr>
          <w:b/>
        </w:rPr>
        <w:t>E. 5.6</w:t>
      </w:r>
    </w:p>
    <w:p>
      <w:r>
        <w:t>Soweit der Beschwerdeführer schliesslich argumentiert, er habe als vorläufig Aufgenommener keine Sozialhilfe mehr beansprucht, verkennt er, dass es bei der Sonderabgabe nicht um die Verrechnung von Sozialhilfekosten geht, mit denen eine einzelne Person unterstützt worden ist, sondern um die Deckung derjenigen Kosten, welche die Gesamtheit aller Abgabepflichtigen als Gruppe verursacht (vgl. Art. 86 Abs. 1 zweiter Satz AsylG sowie E. 4.3 vorstehend). Die eingereichten Bestätigungen der Wohngemeinde betreffend finanzieller Selbständigkeit erweisen sich daher als unbehelflich.</w:t>
      </w:r>
    </w:p>
    <w:p>
      <w:r>
        <w:rPr>
          <w:b/>
        </w:rPr>
        <w:t>E. 6</w:t>
      </w:r>
    </w:p>
    <w:p>
      <w:r>
        <w:t>Abschliessend ist festzuhalten, dass die angefochtene Verfügung im Lichte von Art. 49 VwVG nicht zu beanstanden ist. Die Beschwerde ist deshalb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