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C-4083/2010 vom 6. September 2010</w:t>
      </w:r>
    </w:p>
    <w:p>
      <w:r>
        <w:t>Bundesverwaltungsgericht, 2010-09-06, FR</w:t>
      </w:r>
    </w:p>
    <w:p>
      <w:r>
        <w:rPr>
          <w:b/>
        </w:rPr>
        <w:t xml:space="preserve">Quelle: </w:t>
      </w:r>
      <w:r>
        <w:t>https://mcp.opencaselaw.ch/entscheid/bvger_C-4083_2010</w:t>
      </w:r>
    </w:p>
    <w:p>
      <w:r>
        <w:t>FR: TAF C-4083/2010 du 6 septembre 2010</w:t>
      </w:r>
    </w:p>
    <w:p>
      <w:r>
        <w:t>IT: TAF C-4083/2010 del 6 settembre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w:t>
      </w:r>
    </w:p>
    <w:p>
      <w:r>
        <w:rPr>
          <w:b/>
        </w:rPr>
        <w:t>E. 5</w:t>
      </w:r>
    </w:p>
    <w:p>
      <w:r>
        <w:t>Le Règlement (CE) no 539/2001 du Conseil du 15 mars 2001 (JO L 81 du 21 mars 2001, p. 1-7) différencie, en son art. 1 par. 1 et 2, les ressortissants des Etats tiers selon qu'ils sont soumis ou non à l'obligation du visa. Du fait de sa nationalité, B._______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du Kosovo, pays dont le taux de chômage s'élevait à 43% et dont le PIB par habitant était de 1'759 euros en 2009 [source: site internet du Ministère français des affaires étrangères &gt; France-Diplomatie &gt; Pays-zones géo &gt; Kosovo &gt; Présentation &gt; Données générales &gt; Données économiques; consulté le 30 août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Sans vouloir minimiser l'importance des motifs d'ordre familial sur lesquels B._______ fonde sa demande d'autorisation d'entrée en Suisse (séjour de visite auprès d'un oncle), le Tribunal ne saurait admettre, au vu de l'ensemble des éléments du dossier, que la sortie de ce pays de l'intéressée au terme du séjour envisagé soit suffisamment garantie.</w:t>
      </w:r>
    </w:p>
    <w:p>
      <w:r>
        <w:rPr>
          <w:b/>
        </w:rPr>
        <w:t>E. 7.1</w:t>
      </w:r>
    </w:p>
    <w:p>
      <w:r>
        <w:t>Certes, le recourant assure dans son pourvoi que la prénommée, qui est âgée de quinze ans, retournera à l'issue du séjour projeté dans son pays d'origine, où elle vit avec sa mère et son frère (cf. mémoire de recours, p. 1). Par ailleurs, il ressort des indications fournies dans le cadre de cette procédure que l'intéressée a régulièrement suivi au Kosovo l'école primaire obligatoire ("Grundschule") durant les années 2009/2010 (cf. "Bescheinigung" du 1er décembre 2009), qu'elle s'apprête à entrer au gymnase au mois de septembre 2010 et qu'elle envisage au terme de sa scolarité d'entreprendre des études de droit à l'Université de Pristina (cf. mémoire de recours, p. 1). Sur un autre plan, le recourant indique que sa nièce n'a aucunement l'intention de quitter définitivement sa patrie, dans la mesure où "sa vie personnelle, socio-culturelle et financière fait qu'elle ne manque de rien là-bas" (ibidem, p. 2). Même s'il convient d'admettre que de tels liens peuvent, dans une certaine mesure, inciter une personne, au terme du séjour envisagé en Suisse, à retourner dans le pays où elle réside, ils ne sauraient, dans le contexte socio-économique dans lequel se trouve le Kosovo, suffire toutefois, à eux seuls, à garantir le retour de cette personne dans cet Etat. Il sied en effet d'admettre, au vu de l'expérience générale, que de tels éléments sont parfois insuffisants pour inciter une personne à retourner dans son pays et, souvent, ne l'emportent pas sur la perspective d'un avenir plus favorable en Suisse. Compte tenu des circonstances socio-économiques évoquées plus haut, les autorités helvétiques ne peuvent totalement exclure que B._______ ne s'efforce, une fois entrée en ce pays et malgré les assurances contraires qui ont été données par le recourant, d'obtenir un titre de séjour dans l'espoir d'y poursuivre ses études, voire même de débuter l'exercice d'une activité lucrative lui procurant des conditions d'existence meilleures que celles rencontrées dans son pays d'origine. Il ne faut pas perdre de vue en effet que cette différence de niveau de vie peut s'avérer déterminante lorsqu'on prend la décision de quitter sa patrie. Au demeurant, le Tribunal ne décèle aucun élément dans le dossier permettant de conclure que la situation matérielle de B._______ se trouverait péjorée si celle-ci prenait la décision de demeurer sur territoire helvétique à l'expiration de son visa. La présence de son oncle dans le canton de Vaud peut en outre constituer un élément supplémentaire propre à favoriser l'éventuelle installation de l'intéressée en Suisse. Pareille crainte apparaît d'autant plus fondée que l'intéressée vient de terminer sa scolarité obligatoire au Kosovo, l'attrait de pouvoir poursuivre ses études en Suisse dans les conditions qui y ont cours ne pouvant être sous-estimé en l'espèce. Au vu des éléments exposés ci-dessus, le Tribunal ne saurait tenir pour minime le risque que B._______ ne mette à profit sa présence en Suisse pour s'y installer durablement.</w:t>
      </w:r>
    </w:p>
    <w:p>
      <w:r>
        <w:rPr>
          <w:b/>
        </w:rPr>
        <w:t>E. 7.2</w:t>
      </w:r>
    </w:p>
    <w:p>
      <w:r>
        <w:t>Les doutes émis par les autorités helvétiques quant à la volonté de B._______ de quitter la Suisse à l'expiration de son visa sont encore renforcés par les imprécisions qui caractérisent les renseignements donnés à propos de la durée prévue de son séjour touristique en Suisse. Alors que B._______ a indiqué dans sa demande de visa vouloir effectuer en Suisse un séjour touristique d'une durée de quinze jours (cf. ch. 25 de la demande), le recourant a par contre fait état, dans ses écritures du 22 mars 2010, de son intention d'offrir à l'intéressée un mois de vacances en Suisse. Pareille incertitude, ajoutée aux autres éléments du dossier, accréditent les craintes formulées par les autorités helvétiques sur l'effectivité de la sortie de Suisse de B._______ à l'échéance du visa sollicité.</w:t>
      </w:r>
    </w:p>
    <w:p>
      <w:r>
        <w:rPr>
          <w:b/>
        </w:rPr>
        <w:t>E. 8</w:t>
      </w:r>
    </w:p>
    <w:p>
      <w:r>
        <w:t>Cela étant, le désir exprimé par la prénommée, au demeurant parfaitement compréhensible, de venir en Suisse pour y effectuer un séjour de visite auprès de son oncle ne constitue pas à lui seul un motif justifiant l'octroi d'un visa, à propos duquel elle ne saurait au demeurant se prévaloir d'aucun droit (cf. supra consid. 3). En outre, le fait que le frère de l'intéressée ait pu effectuer un voyage à l'étranger avec d'autres enfants dans le cadre d'une association ?uvrant au Kosovo (cf. mémoire de recours, p. 1) n'est point de nature à modifier l'analyse qui précède.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(cf. attestation de prise en charge financière signée par A._______ le 23 mars 2010),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w:t>
      </w:r>
    </w:p>
    <w:p>
      <w:r>
        <w:t>Par surabondance, il convient encore de relever qu'un refus d'autorisation d'entrée en Suisse prononcé par les autorités helvétiques n'a pas en l'occurrence pour conséquence d'empêcher B._______ et son hôte vivant en Suisse de se voir, ces derniers pouvant tout aussi bien se rencontrer hors de Suisse, notamment au Kosovo, nonobstant les inconvénients d'ordre pratique ou de convenance personnelle que cela pourrait engendrer.</w:t>
      </w:r>
    </w:p>
    <w:p>
      <w:r>
        <w:rPr>
          <w:b/>
        </w:rPr>
        <w:t>E. 10</w:t>
      </w:r>
    </w:p>
    <w:p>
      <w:r>
        <w:t>Au vu de l'ensemble des circonstances,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w:t>
      </w:r>
    </w:p>
    <w:p>
      <w:r>
        <w:rPr>
          <w:b/>
        </w:rPr>
        <w:t>E. 11</w:t>
      </w:r>
    </w:p>
    <w:p>
      <w:r>
        <w:t>Il s'ensuit que, par sa décision du 25 mai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