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C-407/2013 vom 24. Juni 2014</w:t>
      </w:r>
    </w:p>
    <w:p>
      <w:r>
        <w:t>Bundesverwaltungsgericht, 2014-06-24, FR</w:t>
      </w:r>
    </w:p>
    <w:p>
      <w:r>
        <w:rPr>
          <w:b/>
        </w:rPr>
        <w:t xml:space="preserve">Quelle: </w:t>
      </w:r>
      <w:r>
        <w:t>https://mcp.opencaselaw.ch/entscheid/bvger_C-407_2013</w:t>
      </w:r>
    </w:p>
    <w:p>
      <w:r>
        <w:t>FR: TAF C-407/2013 du 24 juin 2014</w:t>
      </w:r>
    </w:p>
    <w:p>
      <w:r>
        <w:t>IT: TAF C-407/2013 del 24 giugno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l'ODM (qui constitue une unité de l'administration fédérale au sens de l'art. 33 let. d LTAF) en matière de dérogation aux conditions d'admission sont susceptibles de recours au Tribunal, qui statue de manière définitive (cf. art. 1 al. 2 LTAF en relation avec l'art. 83 let. c ch. 5 de la loi du 17 juin 2005 sur le Tribunal fédéral [LTF, RS 173.110]; cf. consid. 3.2 infra).</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MOSER et al., Prozessieren vor dem Bundesverwaltungsgericht, 2013, ch. 3.197). Aussi peut-elle admettre ou rejeter le pourvoi pour d'autres motifs que ceux invoqués. Dans son arrêt, elle prend en considération l'état de fait existant au moment où elle statue (cf. ATAF 2013/33 consid. 2, 2012/21 consid. 5.1 et 2011/43 consid. 6.1).</w:t>
      </w:r>
    </w:p>
    <w:p>
      <w:r>
        <w:rPr>
          <w:b/>
        </w:rPr>
        <w:t>E. 3.1</w:t>
      </w:r>
    </w:p>
    <w:p>
      <w:r>
        <w:t>L'entrée en vigueur, le 1er janvier 2008, de la LEtr a entraîné l'abrogation de la LSEE, conformément à l'art. 125 LEtr, en relation avec le chiffre I de son annexe 2, ainsi que celle de certaines ordonnances d'exécution (cf. art. 91 OASA),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w:t>
      </w:r>
    </w:p>
    <w:p>
      <w:r>
        <w:rPr>
          <w:b/>
        </w:rPr>
        <w:t>E. 3.2</w:t>
      </w:r>
    </w:p>
    <w:p>
      <w:r>
        <w:t>En l'espèce, la demande d'autorisation de séjour que le recourant a adressée le 22 octobre 2009 à l'OCP a été déposée après l'entrée en vigueur de la LEtr, le 1er janvier 2008. Aussi, est-ce à bon droit que, dans sa décision du 13 décembre 2012, l'ODM a examiné cette demande sous l'angle du nouveau droit (LEtr). Il convient toutefois de déterminer si l'ODM était fondé à considérer cette requête comme une demande de réexamen de sa décision de refus d'approbation à la prolongation d'une autorisation de séjour et de renvoi du 9 octobre 2007, alors que les autorités cantonales avaient traité cette demande comme une nouvelle demande d'autorisation de séjour sous l'angle de l'art. 30 LEtr et lui avaient soumis, pour approbation, l'autorisation de séjour qu'elles s'étaient déclaré disposées à délivrer à A._______, à la suite de l'arrêt du Tribunal administratif de première instance de la République et canton de Genève du 16 avril 2012.</w:t>
      </w:r>
    </w:p>
    <w:p>
      <w:r>
        <w:rPr>
          <w:b/>
        </w:rPr>
        <w:t>E. 3.3</w:t>
      </w:r>
    </w:p>
    <w:p>
      <w:r>
        <w:t>Il s'impose de rappeler ici que sous l'empire de l'ancien droit (soit la LSEE et l'OLE), aucune disposition n'énumérait les critères retenus pour l'appréciation des "cas de rigueur" (actuellement: cas individuels d'extrême gravité). Ces critères découlaient de la jurisprudence du Tribunal fédéral, puis ont été codifiés, lors de l'entrée en vigueur du nouveau droit, à l'art. 31 OASA. Cela étant, déjà sous l'empire de la LSEE, l'autorité examinait, en cas de rupture de l'union conjugale, la question du renouvellement de l'autorisation de séjour au regard de toutes les particularités de la situation personnelle de l'étranger, respectivement de la situation de rigueur à laquelle il était susceptible d'être confronté s'il ne pouvait plus poursuivre son séjour dans ce pays.</w:t>
      </w:r>
    </w:p>
    <w:p>
      <w:r>
        <w:rPr>
          <w:b/>
        </w:rPr>
        <w:t>E. 3.4</w:t>
      </w:r>
    </w:p>
    <w:p>
      <w:r>
        <w:t>Le Tribunal relève à ce propos que, dans sa décision du 9 octobre 2007, rendue en application des art. 4, 7 et 16 LSEE, l'ODM avait également examiné la situation du recourant sous l'angle d'un cas de rigueur. Il ressort d'ailleurs de la jurisprudence du Tribunal (cf. notamment arrêt du 17 janvier 2013 en la cause C-5284/2011 consid. 7.2 in fine) que,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 de réintégration dans son pays d'origine. Pour trancher cette question, l'autorité ne doit pas statuer en fonction des convenances personnelles de l'étranger, mais prendre objectivement en considération sa situation personnelle et l'ensemble des circonstances. Ces critères d'appréciation du "cas de rigueur" se retrouvent d'ailleurs, pour l'essentiel, énumérés à l'art. 31 al. 1 OASA, relatif à l'examen des cas individuels d'extrême gravité au sens des art. 30 al. 1 let. b LEtr, 50 al. 1 let. b LEtr, 84 al. 5 LEtr et 14 LAsi. En conséquence, dans la mesure où la nouvelle demande d'autorisation de séjour déposée par le recourant le 22 octobre 2009 visait à obtenir un nouvel examen de sa situation personnelle au regard des motifs d'ordre humanitaire énumérés ci-avant, c'est à bon droit que l'ODM a considéré cette requête comme une demande de réexamen de sa décision de refus d'approbation et de renvoi du 9 octobre 2007.</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w:t>
      </w:r>
    </w:p>
    <w:p>
      <w:r>
        <w:rPr>
          <w:b/>
        </w:rPr>
        <w:t>E. 4.2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w:t>
      </w:r>
    </w:p>
    <w:p>
      <w:r>
        <w:rPr>
          <w:b/>
        </w:rPr>
        <w:t>E. 4.3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ATF 109 Ib 246 consid. 4a ; voir également arrêt du Tribunal fédéral 2C_38/2008 du 2 mai 2008 consid. 2.2).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w:t>
      </w:r>
    </w:p>
    <w:p>
      <w:r>
        <w:rPr>
          <w:b/>
        </w:rPr>
        <w:t>E. 4.4</w:t>
      </w:r>
    </w:p>
    <w:p>
      <w:r>
        <w:t>Aussi, dans la mesure où la demande de réexamen à la base de la présente procédure n'a pas fait l'objet d'un examen au fond, les conclusions du recours tendant à "constater que les conditions d'une dérogation aux conditions d'admission sont remplies", respectivement à "renvoyer le dossier à l'autorité précédente afin qu'elle constate l'inexigibilité du renvoi" sont irrecevables. 5.Dans son prononcé, l'ODM a estimé que A._______ n'avait allégué, dans sa demande du 22 octobre 2009, aucun fait nouveau important, ni aucun changement notable de circonstances susceptible de justifier la reconsidération de sa décision du 9 octobre 2007. Le Tribunal ne saurait partager ce point de vue. Il constate en effet que l'instruction menée dans le cadre de la procédure de recours cantonale a notamment mis en évidence que l'état de santé psychique du recourant, lequel a été exposé de manière détaillée lors de l'audition, par l'autorité cantonale de recours, de ses deux médecins traitants, constituait un élément important à prendre en considération dans l'examen de sa requête du 22 octobre 2009. Dans son jugement du 16 avril 2012, le Tribunal administratif de première instance de la République et canton de Genève a même été amené à conclure que, "au vu de l'état de santé dûment établi par le recourant", celui-ci se trouvait "dans une situation si rigoureuse qu'on ne peut exiger de lui qu'il retourne dans son pays d'origine et qu'il tente de se réajuster à son existence passée". Vu les éléments avancés par le recourant dans le cadre de la procédure initiée à l'OCP le 22 octobre 2009 et compte tenu des compléments d'information recueillis à ce sujet par l'autorité cantonale de recours, le Tribunal est amené à considérer que la situation médicale de l'intéressé avait évolué de manière significative depuis le prononcé de la décision du 9 octobre 2007. Aussi, dans la mesure où il s'est saisi de la requête du 22 octobre 2009 comme d'une demande de réexamen de sa décision du 9 octobre 2007, il appartenait à l'ODM d'entrer en matière sur cette demande, de procéder à un examen au fond des arguments soulevés par le recourant et de se prononcer en particulier sur la question de ses possibilités de réintégration au Maroc au sens de l'art. 30 al. 1 let. b LEtr et de l'art. 31 al. 1 let. g OASA. Aussi, la décision querellée doit être annulée et la cause renvoyée à l'autorité inférieure pour complément d'instruction et nouvelle décision. 6.Le recours est en conséquence admis, au sens des considérants, dans la mesure où il est recevable. La décision attaquée est annulée et l'ODM est invité à entrer en matière sur la demande de réexamen du recourant. L'autorité inférieure n'a pas à supporter de frais de procédure (art. 63 al. 2 PA). Compte tenu de l'issue de la cause, il y aurait lieu de percevoir des frais réduits de procédure à la charge du recourant. Il y est toutefois renoncé, dès lors que le recourant a été mis au bénéfice de l'assistance judiciaire partielle par décision du Tribunal du 5 mars 2013. Le recourant a par ailleurs droit à des dépens réduits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le mandataire, qui n'exerce pas la profession d'avocat (cf. art. 10 FITAF), les dépens sont arrêtés, au regard des art. 8ss et de l'art. 14 al. 2 FITAF, à Fr. 600.-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