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C-4077/2009 vom 16. Mai 2011</w:t>
      </w:r>
    </w:p>
    <w:p>
      <w:r>
        <w:t>Bundesverwaltungsgericht, 2011-05-16, DE</w:t>
      </w:r>
    </w:p>
    <w:p>
      <w:r>
        <w:rPr>
          <w:b/>
        </w:rPr>
        <w:t xml:space="preserve">Quelle: </w:t>
      </w:r>
      <w:r>
        <w:t>https://mcp.opencaselaw.ch/entscheid/bvger_C-4077_2009</w:t>
      </w:r>
    </w:p>
    <w:p>
      <w:r>
        <w:t>FR: TAF C-4077/2009 du 16 mai 2011</w:t>
      </w:r>
    </w:p>
    <w:p>
      <w:r>
        <w:t>IT: TAF C-4077/2009 del 16 maggio 2011</w:t>
      </w:r>
    </w:p>
    <w:p>
      <w:pPr>
        <w:pStyle w:val="Heading2"/>
      </w:pPr>
      <w:r>
        <w:t>Regeste</w:t>
      </w:r>
    </w:p>
    <w:p>
      <w:r>
        <w:t>Rentenanspruch</w:t>
      </w:r>
    </w:p>
    <w:p>
      <w:pPr>
        <w:pStyle w:val="Heading2"/>
      </w:pPr>
      <w:r>
        <w:t>Erwägungen</w:t>
      </w:r>
    </w:p>
    <w:p>
      <w:r>
        <w:rPr>
          <w:b/>
        </w:rPr>
        <w:t>E. 1</w:t>
      </w:r>
    </w:p>
    <w:p>
      <w:r>
        <w:t>Angefochten ist die Verfügung der IVSTA vom 13. Mai 2009, mit welcher das Gesuch des Beschwerdeführers um Ausrichtung einer Rente der schweizerischen Invalidenversicherung abgewiesen worden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Auf die frist- und formgerecht eingereichte Beschwerde ist demnach einzutreten.</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Verfahrens­vor­schriften Anwendung, welche im Zeitpunkt der Beschwerdebeurteilung Geltung haben (BGE 130 V 1 E. 3.2, vgl. auch Art. 53 Abs. 2 VGG).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 Isabelle Häner, Verwaltungsverfahren und Ver­waltungs­rechtspflege des Bundes, 2. Aufl., Zürich 1998, Rz. 111 und 320; Gygi, a.a.O., S. 274; vgl. auch BGE 122 II 469 E. 4a, BGE 120 1b 229 E. 2b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(vgl.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(vgl. BGE 117 V 282 E. 4a mit Hinweis; Urteil des Eid­genös­sischen Versicherungsgerichts [EVG; heute Bundesgericht] I 520/99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(vgl. BGE 125 V 352 E. 3a, BGE 122 V 160 E. 1c mit Hinweisen; AHI 2001 S. 113 E. 3a; RKUV 1999 Nr. U 332 S. 193 E. 2a/bb und RKUV 1998 Nr. U 313 S. 475 E. 2a).</w:t>
      </w:r>
    </w:p>
    <w:p>
      <w:r>
        <w:rPr>
          <w:b/>
        </w:rPr>
        <w:t>E. 3</w:t>
      </w:r>
    </w:p>
    <w:p>
      <w:r>
        <w:t>Im Folgenden sind vorab die im vorliegenden Verfahren anwendbaren Normen und Rechtsgrundsätze darzustellen.</w:t>
      </w:r>
    </w:p>
    <w:p>
      <w:r>
        <w:rPr>
          <w:b/>
        </w:rPr>
        <w:t>E. 3.1</w:t>
      </w:r>
    </w:p>
    <w:p>
      <w:r>
        <w:t>Der Beschwerdeführer ist Staatsangehöriger der Republik Kroatien und hat dort seinen Wohnsitz. Vorliegend ist daher das Abkommen vom 9. April 1996 zwischen der Schweizerischen Eidgenossenschaft und der Republik Kroatien über Soziale Sicherheit (im Folgenden: Abkommen, SR 0.831.109.291.1) anwendbar (vgl. Art. 3 des Abkommens). Nach Art. 4 Abs. 1 des Abkommens sind die Staats­angehörigen des einen Vertrags­staates in ihren Rechten und Pflichten aus den Rechtsvor­schriften des anderen Vertragsstaates, zu denen gemäss Art. 1 Abs. 1 Bst. a in Verbin­dung mit Art. 2 A Bst. ii des 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Rentenanspruch des Beschwerdeführers demnach ausschliess­lich nach schweizerischem Recht. Feststellungen ausländischer Versiche­rungsträger, Krankenkassen, Behörden und Ärzte bezüglich Invaliditäts­grad und Anspruchsbeginn sind für die rechtsanwendenden Behörden in der Schweiz nicht verbindlich (vgl. BGE 130 V 253 E. 2.4, AHI-Praxis 1996, S. 179; vgl. auch ZAK 1989 S. 320 E. 2). Vielmehr unterstehen ausländische Beweismittel der freien Beweiswürdigung des Gerichts (vgl. E. 2.3.3. hiervor; Urteil des EVG vom 11. Dezember 1981 i.S. D).</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BGE 131 V 11 E. 1), ist der Leistungsanspruch für die Zeit bis zum 31. Dezember 2007 auf­grund der bisherigen und ab diesem Zeitpunkt nach den neuen Normen zu prüfen (pro rata temporis; BGE 130 V 445). Grundsätzlich richtet sich das anwendbare Recht nach dem Zeitpunkt des Eintritts des Versi­che­rungs­falls, also des frühesten Rentenbeginns. Die 5. IV-Revision brachte für die Invaliditätsbemessung keine sub­stan­ziellen Änderungen gegenüber der bis zum 31. Dezember 2007 gültig gewesenen Rechtslage. Neu normiert wurde allerdings der Zeitpunkt des Rentenbeginns, der - sofern die entsprechenden Anspruchsvoraus­set­zungen gegeben sind - gemäss Art. 29 Abs. 1 IVG (in der am 1. Ja­nuar 2008 in Kraft getretenen Fassung) frühestens sechs Monate nach Gel­tendmachung des Leistungsanspruchs nach Art. 29 Abs. 1 ATSG ent­steht. Begann die für die Berechnung der Wartefrist gemäss Art. 29 Abs. 1 Bst. b IVG (in der bis zum 31. Dezember 2007 geltend gewesenen Fassung) bzw. Art. 28 Abs. 1 Bst. b (in der am 1. Januar 2008 in Kraft getretenen Fassung) relevante Arbeitsunfähigkeit allerdings vor dem 1. Januar 2008 und wurde zudem die Anmeldung bis spätestens am 31. Dezember 2008 eingereicht, so gilt bezüglich des Rentenbeginns das alte Recht (vgl. das Rundschreiben Nr. 253 des Bundesamtes für Sozial­versicherungen vom 12. Dezember 2007 [5. IV-Revision und Inter­tempo­ralrecht]): Die neurechtliche Vorschrift, dass ein Renten­an­spruch frühes­tens sechs Monate nach der Anmeldung entstehen kann, findet in diesen Fällen keine Anwendung, vielmehr gilt die altrechtliche Regel, dass bei verspäteter Anmeldung Rentennachzahlungen von höchstens zwölf Mo­naten möglich sind (Art. 48 Abs. 2 IVG in der bis zum 31. Dezember 2007 gültig gewesenen Fassung). Vorliegend ist die An­meldung des Beschwerdeführers am 25. Januar 2008 förmlich beim kroatischen Versicherungsträger eingereicht worden. Wie noch zu zeigen sein wird, ist allerdings die für die Berechnung der Wartefrist des Beschwerdeführers auf die vor dem 1. Januar 2008 ein­getretene Arbeitsunfähigkeit abzustellen (vgl. E. 5.6.1 hiernach), so dass bezüglich des frühestmöglichen Rentenbeginns auf das alte Recht ab­zustellen ist. Der Beschwerdeführer war ab dem 14. Dezember 1995 zu 20%, aber erst ab dem 19. Oktober 2007 zu 80% arbeitsunfähig und er­warb nach Ablauf der Wartezeit, zu deren Berechnung auch sechs Monate seiner 20%igen Arbeitsunfähigkeit zu berücksichtigen sind, am 19. April 2008 einen Rentenanspruch. Unter diesen Umständen ist es ohne Belang, ob sich der Beschwerdeführer bereits am bereits 15. Mai 2007 beim kroatischen Sozialversicherungsträger gemeldet hat, liegt doch keine verspätete Anmeldung im Sinne von Art. 48 Abs. 2 IVG (in der bis zum 31. Dezember 2007 gültig gewesenen Fassung) vor und hat der Zeitpunkt der Anmeldung vorliegend keinen Einfluss auf den Renten­beginn.</w:t>
      </w:r>
    </w:p>
    <w:p>
      <w:r>
        <w:rPr>
          <w:b/>
        </w:rPr>
        <w:t>E. 3.3</w:t>
      </w:r>
    </w:p>
    <w:p>
      <w:r>
        <w:t>Im vorliegenden Verfahren finden im Übrigen grundsätzlich jene schweizerischen Rechtsvorschriften Anwendung, die bei Erlass der an­gefochtenen Verfügung vom 13. Mai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die Verordnungen in den ent­sprechenden Fassungen). Anwendbar sind weiter das ATSG sowie die entsprechende Verordnung vom 11. September 2002 (ATSV, SR 830.11 in den seit der Geltend­ma­chung des Leistungsanspruchs geltenden Fassungen. Da die in diesen Erlassen enthaltenen Formulierungen der Arbeitsunfähigkeit, der Er­werbsunfähigkeit, der Invalidität und der Einkommensvergleichs­methode den bisherigen, von in der Praxis in der Invalidenversicherung ent­wickelten Begriffen entsprechen und die von der Rechtsprechung dazu herausgebildeten Grundsätze unter der Herrschaft des ATSG weiterhin Geltung haben (vgl. BGE 130 V 343 E. 3.1, 3.2 und 3.3), wird im Folgenden auf die Begriffsbestimmungen des ATSG und der ATSV ver­wiesen.</w:t>
      </w:r>
    </w:p>
    <w:p>
      <w:r>
        <w:rPr>
          <w:b/>
        </w:rPr>
        <w:t>E. 3.4</w:t>
      </w:r>
    </w:p>
    <w:p>
      <w:r>
        <w:t>Rechts- und Sachverhaltsänderungen, die nach dem massgebenden Zeitpunkt des Erlasses des streitigen Entscheides (13. Mai 2009) ein­traten, sind im vorliegenden Verfahren grundsätzlich nicht zu be­rück­sichtigen (vgl. BGE 130 V 329, BGE 129 V 1 E. 1.2 mit Hinweisen). Allerdings können Tatsachen, die den Sachverhalt seither verändert ha­ben, unter Umständen Gegenstand einer neuen Verwaltungsverfügung sein (vgl. BGE 121 V 366 E. 1b mit Hinweisen).</w:t>
      </w:r>
    </w:p>
    <w:p>
      <w:r>
        <w:rPr>
          <w:b/>
        </w:rPr>
        <w:t>E. 4</w:t>
      </w:r>
    </w:p>
    <w:p>
      <w:r>
        <w:t>Anspruch auf eine Rente der schweizerischen Invalidenversicherung hat, wer invalid im Sinne des Gesetzes ist (Art. 8 ATSG) und beim Eintritt der Invalidität während der vom Gesetz geforderten Dauer Beiträge an die AHV/IV geleistet hat (Art. 36 Abs. 1 IVG). Diese Bedingungen müssen kumulativ gegeben sein; fehlt eine, so entsteht kein Rentenanspruch, selbst wenn die andere erfüllt ist. Der Beschwerdeführer hat unbestrittenermassen während mehr als drei Jahren Beiträge an die AHV/IV geleistet, so dass er die gesetzliche Mindestbeitragsdauer sowohl nach den bis zum 31. Dezember 2007 gültig gewesenen als auch nach den seither geltenden Bestimmungen erfüllt (Art. 36 Abs. 1 IVG).</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Anspruch auf eine ganze Rente bestand gemäss Art. 28 Abs. 1 IVG in der bis zum 31. Dezember 2003 gültig gewesenen Fassung, wenn die versicherte Person mindestens zu zwei Dritteln, derjenige auf eine halbe Rente, wenn sie mindestens zur Hälfte und derjenige auf eine Viertelsrente, wenn sie mindestens zu 40% invalid ist. Gemäss Abs. 1ter dieser Norm werden Renten, die einem Invaliditätsgrad von weniger als 50% entsprechen, jedoch nur an Versicherte ausgerichtet, die ihren Wohnsitz und gewöhnlichen Aufenthalt (Art. 13 ATSG) in der Schweiz haben. Nach dem am 1. Januar 2004 in Kraft getretenen Art. 28 Abs. 1 IVG hatte ein Versicherter Anspruch auf eine Viertelsrente bei einem Invaliditätsgrad von 40%, auf eine halbe Rente bei einem solchen von 50%, auf eine Dreiviertelsrente bei einem Grad der Invalidität von 60% und auf eine ganze Rente bei einem solchen von 70%. Hieran hat die 5. IV-Revision nichts geändert (Art. 28 Abs. 2 IVG in der ab 1. Januar 2008 geltenden Fassung). Laut Art. 28 Abs. 1ter IVG (in der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des Eidgenössischen Versicherungsgerichts (EVG; ab 1. Januar 2007: Bundesgericht) stellt diese Regelung nicht eine blosse Auszahlungsvorschrift, sondern eine besondere Anspruchsvoraussetzung dar (BGE 121 V 275 E. 6c). Eine Ausnahme von diesem Prinzip gilt seit dem 1. Juni 2002 nur für Schweizer Bürger und Angehörige von Staaten der EU, denen auch bei einem Invaliditätsgrad ab 40% eine Rente ausgerichtet wird, wenn sie einem Mitgliedstaat der EU Wohnsitz haben. Dies trifft auf den Beschwerdeführer, der Bürger von Kroatien ist, nicht zu, so dass er nur dann Anspruch auf eine IV-Rente hätte, wenn sein Invaliditätsgrad mindestens 50% betragen würde.</w:t>
      </w:r>
    </w:p>
    <w:p>
      <w:r>
        <w:rPr>
          <w:b/>
        </w:rPr>
        <w:t>E. 4.3</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 Bei der Bestimmung der durchschnittlichen Arbeitsunfähigkeit gemäss Art. 29 Abs. 1 Bst. b IVG (in der bis zum 31. Dezember 2007 gültig gewesenen Fassung) gilt die einjährige Wartezeit bereits in dem Zeitpunkt als eröffnet, in welchem eine erhebliche Beeinträchtigung der Arbeitsfähigkeit vorliegt, was gemäss Rechtsprechung ab einer Arbeits­unfähigkeit von 20% der Fall ist (vgl. AHI-Praxis 1998 S. 124). Nach konstanter Rechtsprechung muss die durchschnittliche Arbeitsunfähigkeit von einem Jahr mindestens jenen Grad erreichen, der dem renten­anspruchsberechtigenden Invaliditätsgrad entspricht (BGE 121 V 264 E. 6; Urteil des Bundesverwaltungsgerichts C-1613/2007 vom 6. April 2009 E. 7.2). Dies bedeutet, dass für Personen, die weder Schweizer noch Angehörige eines EU-Staates sind und auch nicht in diesen Staaten Wohnsitz haben, eine durchschnittliche Arbeitsunfähigkeit von mindes­tens 50% während eines Jahres erforderlich ist, entsteht bei diesen doch ein Rentenanspruch erst bei einem Invaliditätsgrad von 50% (halbe Rente). Zudem ist für die Erlangung des Anspruchs auf eine Zweidrit­telrente eine durchschnittliche Arbeitsunfähigkeit von mindestens 60% während eines Jahres gefordert.</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(vgl. BGE 113 V 28 E. 4a, BGE 111 V 239 E. 2a). Deshalb ist es am behandelnden Arzt bzw. am Vertrauensarzt der Vorinstanz,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vgl. ZAK 1986 S. 204 f.), wobei es unerheblich ist, ob er seine Restarbeitsfähigkeit tatsächlich verwertet oder nicht.</w:t>
      </w:r>
    </w:p>
    <w:p>
      <w:r>
        <w:rPr>
          <w:b/>
        </w:rPr>
        <w:t>E. 4.5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w:t>
      </w:r>
    </w:p>
    <w:p>
      <w:r>
        <w:rPr>
          <w:b/>
        </w:rPr>
        <w:t>E. 5</w:t>
      </w:r>
    </w:p>
    <w:p>
      <w:r>
        <w:t>Für die Beurteilung des Gesundheitszustandes des Beschwerdeführers hat sich die Vorinstanz auf die von ihm eingereichten medizinischen Berichte und Unterlagen abgestützt. So hat Dr. med. B._______ vom ärztlichen Dienst der IVSTA insbesondere folgende Unterlagen berück­sichtigt: · den Bericht vom 30. August 2007 von Prof. C._______ von der neuropsychiatrischen Klinik "Dr. Ivan Barbot", Popovaca (act. 24 bis 27), · den Bericht vom 10. September 2007 von Dr. D._______ von der neuropsychiatrischen Klinik "Dr. Ivan Barbot", Popovaca (act. 29 bis 33), · den Bericht vom 17. September 2007 von Dr. E._______, Ivanic Grad (act. 34 und 35), · den Bericht vom 19. Oktober 2007 von Dr. F._______ von der neuropsychiatrischen Klinik "Dr. Ivan Barbot", Popovaca (act. 36 und 37), · den Bericht vom 25. April 2008 von Dr. D._______ von der neuropsychiatrischen Klinik "Dr. Ivan Barbot", Popovaca (act. 38), · den Bericht vom 28. Mai 2008 von Dr. G._______ von der Klinik "Jordanovac" für Lungenkrankheiten, Zagreb (act. 40), · zwei Berichte vom 28. Mai 2008 von Dr. H._______ von der kardiologischen Polyklinik "Bogodan", Zagreb (act. 42 und 43), · den Bericht vom 28. Mai 2008 von Prof. Dr. I._______ von der Klinik "Merkur", Zagreb (act. 44), · den Bericht vom 22. August 2008 von Dr. J._______ von der neuropsychiatrischen Polyklinik, Zagreb (act. 45 und 46), · den Bericht vom 5. Juni 2008 von Dr. H._______ von der kardiologischen Polyklinik "Bogodan", Zagreb (act. 47 und 48) sowie · den Bericht vom 19. Juni 2008 von Dr. K._______, Zagreb (act. 17 bis 22, act. 49).</w:t>
      </w:r>
    </w:p>
    <w:p>
      <w:r>
        <w:rPr>
          <w:b/>
        </w:rPr>
        <w:t>E. 5.1</w:t>
      </w:r>
    </w:p>
    <w:p>
      <w:r>
        <w:t>Nach Würdigung dieser Berichte und der Ergebnisse der durch­geführten Untersuchungen kam Dr. B._______ in ihrer Stellungnahme vom 26. Februar 2009 zum Schluss, dass sich der Gesundheitszustand des Beschwerdeführers in den letzten zwei Jahren insofern verändert habe, als die Beschwerden zugenommen und sich die klinischen Werte verschlechtert hätten. Eine entsprechende Behandlung erachtete sie jedoch als einfach und kam zum Schluss, dass dem Beschwerdeführer die Ausübung einer leichteren Verweisungstätigkeit in wechselnder Position im Umfang von 80% durchaus zumutbar sei. Berücksichtigt hat sie dabei die Tatsache, dass sich der Zustand des Beschwerdeführers nach dem Herzinfarkt vom 14. Dezember 1995 positiv entwickelt habe und beim Belastungstest eine gute physische Kapazität und eine fast normale Herzfunktion festgestellt worden seien. Bei den kardiologischen Untersuchungen vom 19. Oktober 2007 sowie 28. Mai 2008 seien jedoch eine leichte Hypertrophie, eine diastolische Funktionsstörung sowie leichte Veränderungen der Herzklappen festgestellt worden. Aufgrund der diagnostizierten ischä­mischen und hypertensiven Kardiopathie, des Angst­zustandes sowie der chronischen Lumboischialgie legte sie die Arbeitsunfähigkeit des Beschwerdeführers in seiner ursprünglichen Tätig­keit als Maschinentechniker auf 80% fest, wobei sie die chronische Bronchitis, die Fettleibigkeit, den Bluthochdruck, die Dyslipidämie sowie die Hyperurikämie als ohne Auswirkung auf die Arbeitsfähigkeit einstufte. Da sie diese Leiden als gut behandelbar und die objektiven Auswirkungen als bescheiden erachtete, ging sie von einer Restarbeitsfähigkeit von 80% in leichteren Tätigkeiten in wechselnder Position aus. Diese Be­urteilung der medizinischen Situation sowie die Einschätzung der Rest­arbeitsfähigkeit ist nachvollziehbar und schlüssig, und daher vom Bun­desverwaltungsgericht nicht zu beanstanden.</w:t>
      </w:r>
    </w:p>
    <w:p>
      <w:r>
        <w:rPr>
          <w:b/>
        </w:rPr>
        <w:t>E. 5.2</w:t>
      </w:r>
    </w:p>
    <w:p>
      <w:r>
        <w:t>Bei der Festlegung des Zeitpunktes der Arbeitsunfähigkeit hat sich die Ärztin der IVSTA ebenfalls auf die vorliegenden medizinischen Berichte und Unterlagen gestützt. So ist sie von einer lediglich 20%igen Einschränkung der Arbeitsfähigkeit in der ursprünglichen Tätigkeit des Beschwerdeführers ab Dezember 1995 ausgegangen, was angesichts des damals recht stabilen Gesundheitszustandes durchaus vertretbar ist. Aufgrund der im Jahr 2007 aufgetretenen zusätzlichen Leiden hat sie zu Recht eine Arbeitsunfähigkeit von 80% in der zuletzt ausgeübten Tätigkeit und eine Arbeitsunfähigkeit von 20% in leichteren, dem Gesundheits­zustand angepassten Tätigkeiten angenommen. Ausschlaggebend für die Festlegung des Zeitpunktes der massgeblichen Verschlechterung des Gesundheitszustandes (19. Oktober 2007) waren entsprechende Test­ergebnisse und Hinweise insbesondere im Bericht vom 19. Oktober 2007 der Internistin Dr. F._______ sowie in den Berichten vom 28. Mai 2008 (von Dr. G._______, Dr. H._______ und Dr. I._______), was ebenfalls nicht zu beanstanden ist, wird doch praxisgemäss auf die Beurteilung einer Fachperson sowie die Ergebnisse von medizinischen Test abgestellt und nicht auf das subjektive Empfinden der Versicherten oder das Anmel­dedatum. Damit ist mit der Vorinstanz von einer Arbeits­unfähigkeit von 20% ab 14. Dezember 1992 und von 80% ab 19. Oktober 2007 sowie von einer Arbeitsunfähigkeit von 20% in leichteren Verwei­sungs­tätigkeiten ab 19. Oktober 2007 auszugehen.</w:t>
      </w:r>
    </w:p>
    <w:p>
      <w:r>
        <w:rPr>
          <w:b/>
        </w:rPr>
        <w:t>E. 5.3</w:t>
      </w:r>
    </w:p>
    <w:p>
      <w:r>
        <w:t>Im vorliegenden Verfahren hat der Beschwerdeführer weitere Unter­lagen und medizinische Berichte vorgelegt, so insbesondere den Bericht vom 29. Mai 2009 von Prof. C._______ von der neuro­psychia­trischen Klinik "Dr. Ivan Barbot", Popovaca, sowie den Bericht vom 5. Juni 2009 von Dr. D._______ von der neuropsychiatrischen Klinik "Dr. Ivan Barbot", Popovaca. Diese Unterlagen sind nur insofern be­acht­lich, als sie Aufschluss über den Gesundheitszustand des Be­schwer­deführers bis zum Verfügungszeitpunkt (13. Mai 2009) geben könnten. Im Rahmen des Schriftenwechsels wurden die nachgereichten medizi­nischen Unterlagen dem ärztlichen Dienst der IVSTA unterbreitet. In ih­rer ergänzenden Stellungnahme vom 2. September 2009 kommt Dr. B._______ zum Schluss (act. 60), dass den neueren Berichten keine Hinweise zu entnehmen seien, die auf eine Ver­schlechterung des psy­chischen Zustandes oder eine pathologische Krank­heitsform hin­deuten würden. Bei den graphomotorischen Test seien lediglich anfängliche Störungen psycho-organischen Ursprungs festgestellt wor­den und die als dauerhaft bezeichnete, ängstlich-de­pressive Störung sei nicht derart schwerwiegend, dass sie eine re­gelmässige, in kurzen Ab­stän­den durchzuführende ärztliche Kontrolle bedürfe. Aus diesem Grund sei eine leichtere Verweisungstätigkeit im Umfang von 80% nach wie vor möglich. Das Bundesverwaltungsgericht kann sich dieser Auffassung anschlies­sen, beinhalten doch die Unterlagen offensichtlich keine neuen Dia­gnosen oder Einschätzungen, die (bis zum Verfügungszeitpunkt) auf eine Verschlechterung des psychischen Gesundheitszustandes mit Einfluss auf die Arbeitsfähigkeit hinweisen würden. Die Leiden des Beschwerdeführers dauern bereits seit längerer Zeit an und haben sich in den letzten Jahren verschlimmert. Medizinische Behandlungen sind zwar angezeigt, was Dr. B._______ in ihrer Be­ur­teilung durchaus berücksichtigte. Dagegen finden sich keine Hinweise darauf, dass die erwerbliche Situation des Beschwerdeführers mit zumut­baren Eingliederungsmassnahmen verbessert werden könnte (Einglie­derung vor Rente; Art. 28 Abs. 1 Bst. a IVG in der seit dem 1. Januar 2008 in Kraft stehenden Fassung). Den Akten kann vielmehr entnommen werden, dass aus ärztlicher Sicht die Einschränkung der Arbeitsfähigkeit als definitiv bezeichnet wird (vgl. die Berichte der Dres. E._______ [act. 35], D._______ [act. 38] und G._______ [act. 40]) und der Beschwer­deführer in seiner Heimat bereits erfolglos versucht hat, ein kleines Café zu führen (act. 51).</w:t>
      </w:r>
    </w:p>
    <w:p>
      <w:r>
        <w:rPr>
          <w:b/>
        </w:rPr>
        <w:t>E. 5.4</w:t>
      </w:r>
    </w:p>
    <w:p>
      <w:r>
        <w:t>Bei dem von der Vorinstanz vor Erlass der Verfügung vom 13. Mai 2009 durchgeführten Einkommensvergleich resultierte ein Invaliditätsgrad von 20% ab dem 14. Dezember 1995 und von 47% ab dem 19. Oktober 2007. Allerdings erwies sich diese Berechnung im Nachhinein als unrichtig, da nicht auf das effektive Valideneinkommen, sondern auf sta­tis­tische Zahlen abgestellt worden war. Anlässlich des im Rahmen des vorliegenden Beschwerdeverfahrens nochmals durchgeführten Einkom­mensvergleichs resultierte ein Invaliditätsgrad von 67%, weshalb die Vorinstanz beantragte, die Beschwerde teilweise gutzuheissen und dem Beschwerdeführer eine Dreiviertelsrente zuzusprechen. Da der Beschwerdeführer letztmals im Jahr 1995 uneingeschränkt erwerbstätig war, wurde von der IVSTA für den erneut durchgeführten Einkommensvergleich ein Valideneinkommen in der Höhe von Fr. 101'948.-, was der Summe des Haupteinkommens sowie des Neben­einkommens im Jahr 1995 entspricht (Fr. 81'390.- und Fr. 20'558.-), herangezogen und bis ins Jahr 2006 indexiert. Daraus resultierte ein Jahreseinkommen von Fr. 114'769.86 resp. ein monatliches Einkommen von Fr. 9'520.15 (vgl. act. 63). Das Invalideneinkommen wurde anhand der statistischen Zahlen bestimmt, indem der Durchschnittslohn der in Frage kommenden Verweisungstätigkeiten herangezogen und auf die betriebsübliche wöchentliche Arbeitszeit aufgerechnet wurde. Aufgrund der persönlichen Umstände und insbesondere des fortgeschrittenen Alters des Beschwerdeführers wurde (wie bereits im ursprünglichen Einkommensvergleich) ein leidensbedinger Abzug von 20% des Tabel­lenlohnes gewährt (vgl. act. 52). Ausgehend von einer 80%igen Rest­arbeitsfähigkeit in den erwähnten Verweisungstätigkeiten (vgl. act. 52) resultiert ein Invalideneinkommen von Fr. 3'127.50, was einen Invaliditätsgrad von 67% ergibt ([9'520.15 - 3'127.50] x 100 : 9'520,15 = 67,3%). Da diese Berechnung korrekt ist und insbesondere der leidens­bedingte Abzug von 20% im vorliegenden Fall angemessen und daher nicht zu beanstanden ist, hat der Beschwerdeführer bei einem Invali­ditätsgrad von 67% Anspruch auf eine Dreiviertelsrente. Unzutreffend ist die Behauptung des Beschwerdeführers, es müsse ein Vergleich zwischen dem schweizerischen Valideneinkommen und dem kroatischen Invalideneinkommen angestellt werden. Nach Lehre und Praxis setzt der Einkommensvergleich nach Art. 16 ATSG voraus, dass bei der Ermittlung der beiden Vergleichseinkommen gleich vorgegangen wird, dass also eine gleichartige Vergleichsbasis vorliegt (Gleichartigkeit der Vergleichseinkommen; vgl. dazu Kieser, ATSG, Art. 16 Rz. 8; Urteil des Eidg. Versicherungsgerichts U 137/03 vom 3. Dezember 2004). Daher müssen sich Validen- und Invalideneinkommen auf einen örtlich gleichermassen festgelegten Arbeitsmarkt beziehen, und eine Gegen­überstellung von Einkommen in der Schweiz und in Kroatien ist zweifellos unzulässig.</w:t>
      </w:r>
    </w:p>
    <w:p>
      <w:r>
        <w:rPr>
          <w:b/>
        </w:rPr>
        <w:t>E. 5.5</w:t>
      </w:r>
    </w:p>
    <w:p>
      <w:r>
        <w:t>Nach wie vor streitig ist im vorliegenden Fall insbesondere der Zeit­punkt des Rentenbeginns resp. der Rentenerhöhung.</w:t>
      </w:r>
    </w:p>
    <w:p>
      <w:r>
        <w:rPr>
          <w:b/>
        </w:rPr>
        <w:t>E. 5.5.1</w:t>
      </w:r>
    </w:p>
    <w:p>
      <w:r>
        <w:t>Gemäss Art. 4 Abs. 2 IVG gilt die Invalidität als eingetreten, sobald sie die für die Begründung des Anspruchs auf die jeweilige Leistung erforderliche Art und Schwere erreicht hat. Daraus folgt zum einen, dass der Versicherungsfall und die Anspruchsbegründung zeitlich zusammen­fallen; zum anderen ergibt sich hieraus, dass sich der Zeitpunkt des Versicherungsfalls und der Anspruchsbegründung nach den entsprechen­den leistungsrechtlichen Normen bestimmt. Nach der bundesgerichtlichen Rechtsprechung müssen die durchschnittliche Beeinträchtigung der Arbeits­fähigkeit während eines Jahres und die nach Ablauf der Wartezeit bestehende Erwerbsunfähigkeit kumulativ und in der für die einzelnen Rentenabstufungen erforderlichen Mindesthöhe gegeben sein, damit eine Rente im entsprechenden Umfang zugesprochen werden kann (vgl. zum Ganzen BGE 121 V 264 mit weiteren Hinweisen). Für den Beschwerde­führer, der seinen Wohnsitz in Kroatien hat, bedeutet dies, dass der Rentenanspruch erst entstanden ist, als er während eines Jahres ohne wesentlichen Unterbruch durchschnittlich mindestens zu 50% arbeits­unfähig gewesen war (vgl. E. 4.3 hiervor) und der Invaliditätsgrad nach Ablauf der Wartezeit mindestens 50% betrug. Da der Be­schwerdeführer ab dem 14. Dezember 1995 zu 20% und ab dem 19. Oktober 2007 zu 80% arbeitsunfähig war, ist die durchschnittliche Arbeitsunfähigkeit von 50% nach 6 Monaten zu 20% und 6 Monaten zu 80% eingetreten (6 x 20% = 120%; 6 x 80% = 480%; 120% + 480% = 600%, geteilt durch 12 = 50%). Obwohl er erst ab dem 19. Oktober 2007 zu 80% arbeitsunfähig war, wurde die durchschnittliche Arbeitsunfähigkeit von 50% bereits 6 Monate vorher, also am 19. April 2007 erreicht. Der Versicherungsfall ist somit - wie die Vorinstanz zu Recht festgehalten hat - am 19. April 2008 eingetreten, nachdem die durchschnittliche Arbeitsunfähigkeit von 50% min­destens ein Jahr gedauert hatte (Art. 28 Abs. 1 in Verbindung mit Art. 29 Abs. 4 IVG). Am 19. April 2008 ist demnach der Anspruch auf eine halbe IV-Rente entstanden (Versicherungsfall).</w:t>
      </w:r>
    </w:p>
    <w:p>
      <w:r>
        <w:rPr>
          <w:b/>
        </w:rPr>
        <w:t>E. 5.5.2</w:t>
      </w:r>
    </w:p>
    <w:p>
      <w:r>
        <w:t>Es ist allerdings nicht zu verkennen, dass der Beschwerdeführer am 19. April 2008 bereits zu 80% arbeitsunfähig gewesen ist und ein Invaliditätsgrad von 67% bestand, was an sich Anspruch auf eine Dreiviertelsrente einräumen würde. Voraussetzung für die Entstehung eines derartigen Anspruchs wäre allerdings, dass der Beschwerdeführer am 19. April 2008 bereits während eines Jahres zu durchschnittlich mindestens 60% arbeitsunfähig gewesen wäre - was nicht der Fall ist. Die Vorinstanz hat daher zu Recht die am 19. Oktober 2007 eingetretene Verschlechterung des Gesundheitszustandes insofern berücksichtigt, als sie Art. 88a Abs. 2 IVV zur Anwendung gebracht hat. Danach ist bei einer Verschlechterung der Erwerbsfähigkeit die anspruchsbeeinflussende Än­derung zu berücksichtigen, sobald sie ohne wesentliche Unterbrechung drei Monate angedauert hat (vgl. BGE 121 V 264 E. 6b/dd). Da der Versicherungsfall am 19. April 2008 eingetreten ist, hat der errechnete Invaliditätsgrad von 67% die erforderliche Mindestdauer von 3 Monaten am 19. Juli 2008 erreicht. Der Anspruch auf eine Dreiviertelsrente besteht demnach ab Juli 2008.</w:t>
      </w:r>
    </w:p>
    <w:p>
      <w:r>
        <w:rPr>
          <w:b/>
        </w:rPr>
        <w:t>E. 6</w:t>
      </w:r>
    </w:p>
    <w:p>
      <w:r>
        <w:t>Aufgrund dieser Erwägungen ist die Beschwerde insofern gutzuheissen, als die angefochtene Verfügung aufzuheben und festzustellen ist, dass der Beschwerdeführer ab 1. April 2008 Anspruch auf eine halbe Rente der schweizerischen Invalidenversicherung hat, die ab 1. Juli 2008 auf eine Dreiviertelsrente zu erhöhen ist. Weitergehend ist die Beschwerde abzuweisen.</w:t>
      </w:r>
    </w:p>
    <w:p>
      <w:r>
        <w:rPr>
          <w:b/>
        </w:rPr>
        <w:t>E. 7</w:t>
      </w:r>
    </w:p>
    <w:p>
      <w:r>
        <w:t>Zu befinden bleibt noch über die Verfahrenskosten und eine allfällige Parteientschädigung.</w:t>
      </w:r>
    </w:p>
    <w:p>
      <w:r>
        <w:rPr>
          <w:b/>
        </w:rPr>
        <w:t>E. 7.1</w:t>
      </w:r>
    </w:p>
    <w:p>
      <w:r>
        <w:t>Die unterliegende Partei hat grundsätzlich die Verfahrenskosten zu tragen. Angesichts des weitgehenden Obsiegens des Beschwerdeführers werden ihm keine Verfahrenskosten auferlegt, zumal er aufgrund der gewährten unentgeltlichen Rechtspflege ohnehin keine Kosten zu tragen hat. Der teilweise unterliegenden Vorinstanz werden keine Verfahrens­kosten auferlegt (Art. 63 Abs. 2 VwVG).</w:t>
      </w:r>
    </w:p>
    <w:p>
      <w:r>
        <w:rPr>
          <w:b/>
        </w:rPr>
        <w:t>E. 7.2</w:t>
      </w:r>
    </w:p>
    <w:p>
      <w:r>
        <w:t>Dem Beschwerdeführer, der die Aufhebung der angefochtenen Ver­fügung sowie die Ausrichtung einer ganzen (eventualiter einer Drei­viertels-) Rente beantragt hat, ist auf Grund seines weitgehenden Obsie­gens eine von der Vorinstanz zu leistende Entschädigung für die ihm erwachsenen notwendigen und verhältnismässig hohen Kosten zuzu­sprechen (Art. 63 Abs. 1 VwVG und Art. 7 Abs. 1 des Reglements vom 21. Februar 2008 über die Kosten und Entschädigungen vor dem Bun­desverwaltungsgericht [VGKE, SR 173.320.2]).</w:t>
      </w:r>
    </w:p>
    <w:p>
      <w:r>
        <w:rPr>
          <w:b/>
        </w:rPr>
        <w:t>E. 7.2.1</w:t>
      </w:r>
    </w:p>
    <w:p>
      <w:r>
        <w:t>Mangels Kostennote ist die Parteientschädigung aufgrund der Akten zu bestimmen. Angesichts des im vorliegenden Fall gebotenen und erforderlichen Aufwands erscheint ein zu entschädigendes Anwalts­honorar von Fr. 2'400.- angemessen, wobei die Parteientschädigung aufgrund des teilweisen Unterliegens um einen Drittel zu reduzieren ist (Art. 7 Abs. 2 und Art. 14 Abs. 2 VGKE). Dem Versicherten ist daher eine Entschädigung von Fr. 1'600.- zu Lasten der Vorinstanz zuzusprechen.</w:t>
      </w:r>
    </w:p>
    <w:p>
      <w:r>
        <w:rPr>
          <w:b/>
        </w:rPr>
        <w:t>E. 7.2.2</w:t>
      </w:r>
    </w:p>
    <w:p>
      <w:r>
        <w:t>Dem Beschwerdeführer wurde für das vorliegende Verfahren die unentgeltliche Rechtspflege gewährt. Das von der Parteientschädigung der Vorinstanz nicht gedeckte Honorar von Fr. 800.- für die bestellte Anwältin wird aus der 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