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C-4073/2009 vom 22. Februar 2011</w:t>
      </w:r>
    </w:p>
    <w:p>
      <w:r>
        <w:t>Bundesverwaltungsgericht, 2011-02-22, FR</w:t>
      </w:r>
    </w:p>
    <w:p>
      <w:r>
        <w:rPr>
          <w:b/>
        </w:rPr>
        <w:t xml:space="preserve">Quelle: </w:t>
      </w:r>
      <w:r>
        <w:t>https://mcp.opencaselaw.ch/entscheid/bvger_C-4073_2009</w:t>
      </w:r>
    </w:p>
    <w:p>
      <w:r>
        <w:t>FR: TAF C-4073/2009 du 22 février 2011</w:t>
      </w:r>
    </w:p>
    <w:p>
      <w:r>
        <w:t>IT: TAF C-4073/2009 del 22 febbraio 2011</w:t>
      </w:r>
    </w:p>
    <w:p>
      <w:pPr>
        <w:pStyle w:val="Heading2"/>
      </w:pPr>
      <w:r>
        <w:t>Regeste</w:t>
      </w:r>
    </w:p>
    <w:p>
      <w:r>
        <w:t>Assurance-invalidité (AI)</w:t>
      </w:r>
    </w:p>
    <w:p>
      <w:pPr>
        <w:pStyle w:val="Heading2"/>
      </w:pPr>
      <w:r>
        <w:t>Erwägungen</w:t>
      </w:r>
    </w:p>
    <w:p>
      <w:r>
        <w:rPr>
          <w:b/>
        </w:rPr>
        <w:t>E. 1.1</w:t>
      </w:r>
    </w:p>
    <w:p>
      <w:r>
        <w:t>Sous réserve des exceptions - non réalisées en l'espèce - prévues à l'art. 32 de la loi du 17 juin 2005 sur le Tribunal administratif fédéral (LTAF, RS 173.32), l'autorité de céans,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l'assurance-invalidité peuvent être contestées devant le Tribunal administratif fédéral conformément à l'art. 69 al. 1 let. b de la loi fédérale du 19 juin 1959 sur l'assurance-invalidité (LAI, RS 831.20), celui-ci étant dès lors compétent pour connaître de la présente cause.</w:t>
      </w:r>
    </w:p>
    <w:p>
      <w:r>
        <w:rPr>
          <w:b/>
        </w:rPr>
        <w:t>E. 1.2</w:t>
      </w:r>
    </w:p>
    <w:p>
      <w:r>
        <w:t>En vertu de l'art. 3 let. dbis PA, la procédure en matière d'assurances sociales n'est pas régie par la PA dans la mesure où la loi fédérale du 6 octobre 2000 sur la partie générale du droit des assurances sociales (LPGA, RS 830.1), entrée en vigueur le 1er janvier 2003, est applicable. L'art. 1 al. 1 LAI dispose que les dispositions de la LPGA s'appliquent à l'assurance-invalidité (art. 1a à 26bis et 28 à 70), à moins que la LAI ne déroge à la LPGA.</w:t>
      </w:r>
    </w:p>
    <w:p>
      <w:r>
        <w:rPr>
          <w:b/>
        </w:rPr>
        <w:t>E. 1.3</w:t>
      </w:r>
    </w:p>
    <w:p>
      <w:r>
        <w:t>Le recourant a pris part à la procédure devant l'autorité inférieure; il est spécialement atteint par la décision attaquée et a un intérêt digne de protection à son annulation ou à sa modification (art. 48 al. 1 PA, cf. art. 59 LPGA). Il est, partant, légitimé à recourir. Dans la mesure où le recours a été introduit dans le délai et la forme prescrits (art. 60 LPGA et 52 PA), il est entré en matière sur le fond du recours.</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2.3</w:t>
      </w:r>
    </w:p>
    <w:p>
      <w:r>
        <w:t>De jurisprudence constante l'octroi d'une rente étrangère d'invalidité ne préjuge pas l'appréciation de l'invalidité selon la loi suisse (ATFA cause I 435/02 consid. 2 du 4 février 2003; Revue à l'intention des caisses de compensation (RCC) 1989 p. 330). Même après l'entrée en vigueur de l'ALCP, le degré d'invalidité d'un assuré qui prétend une rente de l'assurance-invalidité suisse est déterminé exclusivement d'après le droit suisse (ATF 130 V 257 consid. 2.4).</w:t>
      </w:r>
    </w:p>
    <w:p>
      <w:r>
        <w:rPr>
          <w:b/>
        </w:rPr>
        <w:t>E. 3</w:t>
      </w:r>
    </w:p>
    <w:p>
      <w:r>
        <w:t>La LPGA est entrée en vigueur le 1er janvier 2003, entraînant la modification de nombreuses dispositions légales dans le domaine de l'assurance-invalidité. Selon l'art. 2 LPGA (également dans sa teneur en vigueur à partir du 1er janvier 2008), les dispositions de la présente loi sont applicables aux assurances sociales régies par la législation fédérale, si et dans la mesure où les lois spéciales sur les assurances sociales le prévoient. 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réf. cit.). En l'espèce, les dispositions de la 5ème révision de la LAI entrées en vigueur le 1er janvier 2008 sont applicables et les dispositions ci-après sont, sauf précision contraire, celles en vigueur à compter du 1er janvier 2008.</w:t>
      </w:r>
    </w:p>
    <w:p>
      <w:r>
        <w:rPr>
          <w:b/>
        </w:rPr>
        <w:t>E. 4</w:t>
      </w:r>
    </w:p>
    <w:p>
      <w:r>
        <w:t>Le recourant a présenté sa demande de rente le 2 septembre 2008. Selon les normes en vigueur au moment du dépôt de la demande, l'assuré a droit à une rente aux conditions suivantes: - être invalide au sens de la LPGA/LAI et - compter trois années au moins de cotisations (art. 36 LAI dans sa nouvelle teneur modifiée le 6 octobre 2006); dans ce cadre, les cotisations versées à une assurance sociale assimilée d'un Etat membre de l'Union européenne (UE) ou de l'Association européenne de libre échange (AELE) peuvent également être prises en considération, à condition qu'une année au moins de cotisations peut être comptabilisée en Suisse (FF 2005 p. 4065; art. 45 du règlement 1408/71). En l'occurrence, le recourant a versé des cotisations à l'AVS/AI pendant plus de trois années au total (cf. pce 5) et remplit, partant, la condition de la durée minimale de cotisations. Il reste dès lors à examiner s'il est invalide au sens de la LAI.</w:t>
      </w:r>
    </w:p>
    <w:p>
      <w:r>
        <w:rPr>
          <w:b/>
        </w:rPr>
        <w:t>E. 5.1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dans sa nouvelle teneur en vigueur depuis le 1er janvier 2008).</w:t>
      </w:r>
    </w:p>
    <w:p>
      <w:r>
        <w:rPr>
          <w:b/>
        </w:rPr>
        <w:t>E. 5.2</w:t>
      </w:r>
    </w:p>
    <w:p>
      <w:r>
        <w:t>L'assuré a droit à une rente si sa capacité de gain ou sa capacité d'accomplir ses travaux habituels ne peut pas être rétablie, maintenue ou améliorée par des mesures de réadaptation raisonnablement exigibles (art. 28 al. 1 lett. a LAI), s'il a présenté une incapacité de travail (art. 28 al. 1 lett. b) d'au moins 40% en moyenne durant une année sans interruption notable et si au terme de cette année, il est invalide (art. 28 al. 1 lett. c) à 40% au moins. La rente est échelonnée selon le taux d'invalidité à un quart de rente si l'assuré est invalide à 40% au moins, à une demi-rente s'il est invalide à 50%, à trois-quarts de rente s'il est invalide à 60% et à une rente entière s'il est invalide à 70% au moins (art. 28 al. 2 LAI). Suite à l'entrée en vigueur le 1er juin 2002 de l'ALCP, la restriction prévue à l'art. 28 al. 1ter LAI (en vigueur jusqu'au 31 décembre 2007) - selon laquelle les rentes correspondant à un taux d'invalidité inférieur à 50% ne sont versées qu'aux assurés qui ont leur domicile et leur résidence habituelle en Suisse (art. 13 LPGA) - n'est plus applicable lorsque l'assuré est citoyen suisse ou ressortissant de l'UE et réside dans un Etat membre dans le sens de cet Accord (ATF 130 V 253 consid. 3.1).</w:t>
      </w:r>
    </w:p>
    <w:p>
      <w:r>
        <w:rPr>
          <w:b/>
        </w:rPr>
        <w:t>E. 5.3</w:t>
      </w:r>
    </w:p>
    <w:p>
      <w:r>
        <w:t>En vertu de l'art. 29 al. 1 LAI, le droit à la rente prend naissance au plus tôt à l'échéance d'une période de six mois à compter de la date à laquelle l'assuré a fait valoir son droit aux prestations conformément à l'art. 29 al. 1 LPGA.</w:t>
      </w:r>
    </w:p>
    <w:p>
      <w:r>
        <w:rPr>
          <w:b/>
        </w:rPr>
        <w:t>E. 6.1</w:t>
      </w:r>
    </w:p>
    <w:p>
      <w:r>
        <w:t>Le recourant a travaillé en Suisse en 1991 et de 1995 à 2005, en dernier lieu dès 1997 auprès de l'hôtel H._______, à Grindelwald où il a toujours exercé son activité d'employé d'hôtel (aide de cuisine, cf. pce 25) à temps complet et sans atteinte à la santé connue (cf. pce 6). De retour en Espagne, il a été engagé comme maçon par l'entreprise V._______ S.L. à partir du 22 août 2005. A la suite d'une surcharge de la colonne lombaire, survenue le 17 septembre 2007 et considérée comme accident de travail, il a cessé de travailler et n'a plus repris d'activité depuis lors. Or, la notion d'invalidité, dont il est question à l'art. 8 LPGA et à l'art. 4 LAI, est de nature juridique/économique et non pas médicale (ATF 116 V 246 consid. 1b). En d'autres termes, l'assurance-invalidité suisse couvre uniquement les pertes économiques liées à une atteinte à la santé physique, mentale ou psychique - qui peut résulter d'une infirmité congénitale, d'une maladie ou d'un accident - et non la maladie en tant que telle. Ainsi le taux d'invalidité ne se confond pas nécessairement avec le taux d'incapacité fonctionnelle déterminé par le médecin; ce sont les conséquences économiques objectives de l'incapacité fonctionnelle qu'il importe d'évaluer (ATF 110 V 275 consid. 4). A cet égard, il convient toutefois de relever que le Tribunal fédéral a jugé que les données fournies par les médecins constituent un élément utile pour déterminer quels travaux peuvent encore être exigés de l'assuré (ATF 125 V 261 consid. 4, 115 V consid. 2, 114 V 314 consid. 3c, 105 V 158 consid. 1; RCC 1991 p. 331 consid. 1c). Dans ce contexte, il est utile de rappeler que, selon un principe général valable en assurances sociales, tout invalide qui demande des prestations de cette assurance doit entreprendre de son propre chef tout ce qu'on peut raisonnablement attendre de lui, afin d'atténuer autant que possible les conséquences de son invalidité (ATF 130 V 97 consid. 3.2 avec les références). Le fait que l'assuré n'ait pas mis en valeur sa capacité résiduelle de travail pour des raisons étrangères à l'invalidité ne relève pas de l'assurance-invalidité, car il s'agit là de facteurs qui ne sont pas liés à l'invalidité et que l'AI n'est pas tenue de prendre en charge (RCC 1991 p. 329 consid. 3c). En effet, lorsqu'il s'agit d'évaluer l'invalidité d'un assuré, il n'y a pas lieu d'examiner si celui-ci peut être placé eu égard aux conditions concrètes du marché du travail, mais uniquement de se demander s'il pouvait encore exploiter sa capacité de travail lorsque les places de travail disponibles correspondent à l'offre de la main d'oeuvre (VSI 1998 p. 296 consid. 3B et réf. cit.). De même, des facteurs tels que la formation professionnelle, l'âge ou un arrêt de travail prolongé, ne constituent pas des circonstances supplémentaires propres à influencer l'étendue de l'invalidité, même s'ils rendent parfois difficile la recherche d'une place et, partant, l'utilisation de la capacité de travail résiduelle (VSI 1999 p. 247 consid. 1 et réf. cit.).</w:t>
      </w:r>
    </w:p>
    <w:p>
      <w:r>
        <w:rPr>
          <w:b/>
        </w:rPr>
        <w:t>E. 6.2</w:t>
      </w:r>
    </w:p>
    <w:p>
      <w:r>
        <w:t>Dans le cas présent, il est établi que l'assuré présente en particulier les suites d'un incident survenu le 17 septembre 2007, qualifié d'accident de travail, se manifestant sous forme de sciatalgie droite après une surcharge lombaire, d'une hernie discale L4/L5 et d'une protrusion discale antérieure L3/L4 avec un léger oedème, sans affection radiculaire. Quant à l'influence de ces atteintes sur la capacité de travail résiduelle de l'assuré, l'autorité de céans n'a pas de motifs de s'écarter des conclusions concordantes du médecin inspecteur de la sécurité sociale espagnole et du service médical de l'autorité inférieure, fondées sur une analyse attentive des données médicales et résultats d'examen objectifs au dossier. Ainsi selon le rapport E 213 du 1er octobre 2008, l'assuré est suivi par un neurochirurgien et traumatologue de l'assurance accidents et bénéficie d'un traitement aux analgésiques. A l'examen clinique pratiqué par le Dr E._______, les signes sciatiques se sont révélés négatifs, alors qu'il existait une douleur locale inter-apophysaire lombaire des deux côtés et une limitation douloureuse en flexion de la région lombaire. Au niveau des extrémités inférieures, aucun déficit sensori-moteur n'a pu être objectivé. Les balances articulaires étaient conservées tant pour les extrémités inférieures que pour les extrémités supérieures. Ne présentant aucune autre pathologie ou limitation que celle découlant des suites de l'événement mentionné, l'assuré est considéré apte par le médecin inspecteur de la sécurité sociale espagnole à fournir de manière autonome un travail régulier demandant des efforts moyens, alors qu'il devrait être dispensé de soulever, porter ou transporter fréquemment des objets. Des mesures physio-thérapeutiques visant le renforcement de la musculature lombaire sont jugées susceptibles d'améliorer l'état de santé. Les critères parlant en faveur d'une invalidité n'étant pas remplis, une capacité de travail entière est attestée à l'assuré tant dans sa dernière activité de manoeuvre que dans toute autre activité adaptée. Le service médical de l'OAIE, de son côté, a relevé que le recourant ne présente effectivement aucune limitation significative de sa capacité de travail dans la dernière activité exercée. Force est dès lors de constater que l'assuré lequel, par ailleurs, n'a pas accompli de formation professionnelle particulière, est en mesure du point de vue médical à investir sa capacité résiduelle de travail dans une activité comparable à celle exercée auparavant à 100%. Attendu qu'aucune péjoration de la pathologie existante ou la survenance de nouvelles atteintes n'a été documentée jusqu'à la date de la décision litigieuse du 14 mai 2009, ni même au cours de la procédure de recours devant l'autorité de céans, il convient d'admettre en accord avec les médecins que les limitations fonctionnelles constatées sont tout à fait compatibles avec l'exercice d'une activité telle que proposée à temps complet.</w:t>
      </w:r>
    </w:p>
    <w:p>
      <w:r>
        <w:rPr>
          <w:b/>
        </w:rPr>
        <w:t>E. 7</w:t>
      </w:r>
    </w:p>
    <w:p>
      <w:r>
        <w:t>Le recourant qui succombe devra payer l'émolument judiciaire relatif à la procédure fédérale et fixé à Fr. 300.- (art. 63 al. 1 et al. 5 PA en relation avec l'art. 16 al. 1 let. a LTAF ainsi qu'avec les art. 1ss du règlement du 11 décembre 2006 concernant les frais, dépens et indemnités fixés par le Tribunal administratif fédéral [FITAF, RS 173.320.2]). Cet émolument est compensé par l'avance de frais, d'un même montant. Quant à l'autorité inférieure, il n'y a pas lieu de lui allouer des dépens (cf.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