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C-4068/2012 vom 26. Juni 2013</w:t>
      </w:r>
    </w:p>
    <w:p>
      <w:r>
        <w:t>Bundesverwaltungsgericht, 2013-06-26, DE</w:t>
      </w:r>
    </w:p>
    <w:p>
      <w:r>
        <w:rPr>
          <w:b/>
        </w:rPr>
        <w:t xml:space="preserve">Quelle: </w:t>
      </w:r>
      <w:r>
        <w:t>https://mcp.opencaselaw.ch/entscheid/bvger_C-4068_2012</w:t>
      </w:r>
    </w:p>
    <w:p>
      <w:r>
        <w:t>FR: TAF C-4068/2012 du 26 juin 2013</w:t>
      </w:r>
    </w:p>
    <w:p>
      <w:r>
        <w:t>IT: TAF C-4068/2012 del 26 giugno 2013</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seine im Übrigen frist- und formge­recht eingereichten Beschwerde ist daher einzutreten (Art. 49 ff. VwVG).</w:t>
      </w:r>
    </w:p>
    <w:p>
      <w:r>
        <w:rPr>
          <w:b/>
        </w:rPr>
        <w:t>E. 1.4</w:t>
      </w:r>
    </w:p>
    <w:p>
      <w:r>
        <w:t>Das Bundesverwaltungsgericht entscheidet endgültig (Art. 83 Bst. c Ziff. 3 und Bst. d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 415, BVGE 2011/43 E. 6.1 S. 886 sowie BVGE 2011/1 E. 2 S. 4 mit Hinweisen).</w:t>
      </w:r>
    </w:p>
    <w:p>
      <w:r>
        <w:rPr>
          <w:b/>
        </w:rPr>
        <w:t>E. 3.1</w:t>
      </w:r>
    </w:p>
    <w:p>
      <w:r>
        <w:t>Am 1. Januar 2008 trat das zweite Paket der Asylgesetzrevision vom 16. Dezember 2005 in Kraft, mit dem durch entsprechende Änderungen des Asylgesetzes vom 26. Juni 1998 (AsylG, SR 142.31), des auf denselben Zeitpunkt in Kraft gesetzten Bundesgesetzes vom 16. Dezember 2005 über die Ausländerinnen und Ausländer (AuG, SR 142.20) und der Asylverordnung 2 vom 11. August 1999 über Finanzierungsfragen (AsylV 2, SR 142.312) ein Systemwechsel von der individuellen Sicherheitsleistungs- und Rückerstattungspflicht mit der ihr eigenen Abrechnung über dem Pflichtigen individuell zurechenbare Kosten zur voraussetzungslos geschuldeten Sonderabgabe vollzogen wurde (vgl. zum Ganzen: Grundsatzurteil des Bundesverwaltungsgerichts C 7179/2008 vom 21. Dezember 2010 E. 4).</w:t>
      </w:r>
    </w:p>
    <w:p>
      <w:r>
        <w:rPr>
          <w:b/>
        </w:rPr>
        <w:t>E. 3.2</w:t>
      </w:r>
    </w:p>
    <w:p>
      <w:r>
        <w:t>Auch unter dem neuen Recht sind - soweit zumutbar - Personen des Asylrechts verpflichtet, Sozialhilfe-, Ausreise- und Vollzugskosten sowie die Kosten des Rechtsmittelverfahrens zurückzuerstatten (vgl. Art. 85 Abs. 1 AsylG). Zwecks Vereinfachung der Verfahrensabläufe und Kostensenkung wurde das bisherige System der Rückerstattung individuell zurechenbarer Kosten aus den geleisteten Sicherheiten aufgegeben. An deren Stelle ist - wie bereits gesagt - die Sonderabgabe getreten, der erwerbstätige Asylsuchende und Schutzbedürftige ohne Aufenthaltsbewilligung unterworfen sind (Art. 86 Abs. 1 erster Satz AsylG). Diese Sonderabgabe, welche der Arbeitgeber direkt vom Lohn der betroffenen Person abzuziehen und dem Bund zu überweisen hat, darf nicht mehr als zehn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 Art. 88 AuG unterstellt vorläufig Aufgenommene der Sonderabgabepflicht und der Vermögenswertabnahme nach Art. 86 und Art. 87 AsylG und erklärt die Bestimmungen des 2. Abschnitts des 5. Kapitels sowie das 10. Kapitel des Asylgesetzes für anwendbar.</w:t>
      </w:r>
    </w:p>
    <w:p>
      <w:r>
        <w:rPr>
          <w:b/>
        </w:rPr>
        <w:t>E. 3.3</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der Rückerstattung vom Kanton geltend gemacht wird. Für Asylsuchende, Schutzbedürftige ohne Aufenthaltsbewilligung und vorläufig Aufgenommene (ohne Flüchtlingsstatus) rekapituliert Art. 8 Abs. 2 AsylV 2 die Pflicht zur Rückerstattung der in Art. 85 Abs. 1 AsylG genannten Kosten, zu deren Zweck der Bund Vermögenswertabnahmen vornimmt und eine Sonderabgabe erhebt, welche Art. 13 Abs. 1 AsylV 2 auf zehn Prozent des Erwerbseinkommens festsetzt.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 2 genannten Tatbestände eintritt, d.h. wenn der Betrag von 15'000 Franken erreicht ist, spätestens aber zehn Jahre nach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4.1</w:t>
      </w:r>
    </w:p>
    <w:p>
      <w:r>
        <w:t>Der Beschwerdeführer reiste am 9. Juli 2007 in die Schweiz ein und stellte gleichentags ein Asylgesuch. Am 5. Februar 2009 begann er erstmals zu arbeiten und unterstand somit der Sonderabgabepflicht nach Art. 85 ff. AsylG in der Fassung vom 1. Januar 2008. Am 8. April 2012 endete die Sonderabgabepflicht des Beschwerdeführers des Beschwerdeführers gemäss Art. 10 Abs. 2 Bst. e AsylV 2 (drei Jahre vorläufige Aufnahme seit dem 8. April 2009; vgl. vorne Bst. A).</w:t>
      </w:r>
    </w:p>
    <w:p>
      <w:r>
        <w:rPr>
          <w:b/>
        </w:rPr>
        <w:t>E. 4.2</w:t>
      </w:r>
    </w:p>
    <w:p>
      <w:r>
        <w:t>Dass der Beschwerdeführer mit der Aufnahme seiner Erwerbstätigkeit sonderabgabepflichtig geworden ist, bestreitet er ebenso wenig wie die Höhe der von seinem Arbeitgeber auf das Sonderabgabekonto überwiesenen Zahlungen. Nicht einverstanden ist er mit der Vereinnahmung des gesamten Betrages von Fr. 12'361.80, obwohl er nachweislich viel weniger Sozialhilfekosten verursacht hat. Dabei verkennt er jedoch, dass es - anders als bei der altrechtlichen Regelung - bei der Sonderabgabe nicht um die Verrechnung der Sozialhilfekosten geht, mit denen eine einzelne Person unterstützt worden ist, sondern um die Deckung derjenigen Kosten, welche die Gesamtheit aller Abgabepflichtigen als Gruppe verursacht hat (vgl. Art. 86 Abs. 1 zweiter Satz AsylG). Jede sonderabgabepflichtige Person muss daher - unabhängig von den im Einzelfall verursachten Kosten - maximal Fr. 15'000.- Sonderabgabe leisten, sofern nicht vorher eine der unter Art. 10 Abs. 2 AsylV 2 erwähnten Bedingungen (Aufenthaltsstatus, -dauer oder -ort) erfüllt ist.</w:t>
      </w:r>
    </w:p>
    <w:p>
      <w:r>
        <w:rPr>
          <w:b/>
        </w:rPr>
        <w:t>E. 5</w:t>
      </w:r>
    </w:p>
    <w:p>
      <w:r>
        <w:t>Abschliessend ist festzuhalten, dass die angefochtene Verfügung im Lichte von Art. 49 VwVG nicht zu beanstanden ist. Die Beschwerde ist deshalb abzuweisen.</w:t>
      </w:r>
    </w:p>
    <w:p>
      <w:r>
        <w:rPr>
          <w:b/>
        </w:rPr>
        <w:t>E. 6</w:t>
      </w:r>
    </w:p>
    <w:p>
      <w:r>
        <w:t>Bei diesem Ausgang des Verfahrens sind dem Beschwerdeführer die Kosten aufzuerlegen (Art. 63 Abs. 1 VwVG i.V.m. Art. 1, Art. 2 und Art.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