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C-4067/2015 vom 6. Januar 2016</w:t>
      </w:r>
    </w:p>
    <w:p>
      <w:r>
        <w:t>Bundesverwaltungsgericht, 2016-01-06, FR</w:t>
      </w:r>
    </w:p>
    <w:p>
      <w:r>
        <w:rPr>
          <w:b/>
        </w:rPr>
        <w:t xml:space="preserve">Quelle: </w:t>
      </w:r>
      <w:r>
        <w:t>https://mcp.opencaselaw.ch/entscheid/bvger_C-4067_2015</w:t>
      </w:r>
    </w:p>
    <w:p>
      <w:r>
        <w:t>FR: TAF C-4067/2015 du 6 janvier 2016</w:t>
      </w:r>
    </w:p>
    <w:p>
      <w:r>
        <w:t>IT: TAF C-4067/2015 del 6 gennaio 2016</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du SEM (cf. art. 33 let. d LTAF) en matière d'acquisition de la naturalisation facilitée sont susceptibles de recours au Tribunal, qui statue comme autorité précédant le Tribunal fédéral (cf. art. 1 al. 2 LTAF en relation avec l'art. 83 let. b a contrario LTF).</w:t>
      </w:r>
    </w:p>
    <w:p>
      <w:r>
        <w:rPr>
          <w:b/>
        </w:rPr>
        <w:t>E. 1.3</w:t>
      </w:r>
    </w:p>
    <w:p>
      <w:r>
        <w:t>A moins que la LTAF n'en dispose autrement, la procédure devant le Tribunal est régie par la PA (cf. art. 37 LTAF et art. 51 al. 1 LN).</w:t>
      </w:r>
    </w:p>
    <w:p>
      <w:r>
        <w:rPr>
          <w:b/>
        </w:rPr>
        <w:t>E. 2</w:t>
      </w:r>
    </w:p>
    <w:p>
      <w:r>
        <w:t>A._______ a qualité pour recourir (cf. art. 48 al. 1 PA). Son recours, présenté dans la forme et les délais prescrits par la loi, est recevable (cf. art. 50 et 52 PA). La qualité pour recourir de C._______ n'apparaît pas clairement établie. Cette question peut toutefois demeurer indécise, vu l'issue de la cause.</w:t>
      </w:r>
    </w:p>
    <w:p>
      <w:r>
        <w:rPr>
          <w:b/>
        </w:rPr>
        <w:t>E. 3</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4</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et stable,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La communauté conjugale telle que définie ci-dessus doit non seulement exister au moment du dépôt de la demande, mais doit subsister pendant toute la procédure jusqu'au prononcé de la décision sur la requête de naturalisation facilitée (cf. ATF 135 II précité, ibid.).</w:t>
      </w:r>
    </w:p>
    <w:p>
      <w:r>
        <w:rPr>
          <w:b/>
        </w:rPr>
        <w:t>E. 4.2</w:t>
      </w:r>
    </w:p>
    <w:p>
      <w:r>
        <w:t>En facilitant la naturalisation du conjoint étranger d'un ressortissant suisse aux conditions prévues à l'art. 27 et l'art. 28 LN,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4.3</w:t>
      </w:r>
    </w:p>
    <w:p>
      <w:r>
        <w:t>Il sied de relever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C'est le lieu de préciser, s'agissant de la naturalisation facilitée, que malgré l'évolution des moeurs et des mentalités, seule subsiste cette conception du mariage, communément admise et jugée digne de protection.</w:t>
      </w:r>
    </w:p>
    <w:p>
      <w:r>
        <w:rPr>
          <w:b/>
        </w:rPr>
        <w:t>E. 4.4</w:t>
      </w:r>
    </w:p>
    <w:p>
      <w:r>
        <w:t>Une communauté conjugale au sens de l'art. 27 al. 1 let. c LN, et par ailleurs au sens de l'art. 28 al.1 let. a LN, suppose donc l'existence, au moment de la décision de naturalisation facilitée, d'une volonté matrimoniale intacte et orientée vers l'avenir, autrement dit la ferme intention des époux de poursuivre la communauté conjugale au-delà de la décision de naturalisation facilitée. La communauté conjugale telle que définie ci-dessus doit non seulement exister au moment du dépôt de la demande, mais doit subsister pendant toute la procédure jusqu'au prononcé de la décision sur la requête de naturalisation facilitée (arrêt du Tribunal fédéral 1C_527/2011 du 21 février 2012 consid. 4.2 et jurisprudence citée).</w:t>
      </w:r>
    </w:p>
    <w:p>
      <w:r>
        <w:rPr>
          <w:b/>
        </w:rPr>
        <w:t>E. 4.5</w:t>
      </w:r>
    </w:p>
    <w:p>
      <w:r>
        <w:t>Dans sa jurisprudence, le Tribunal fédéral a certes admis que l'on pouvait, dans des cas exceptionnels, admettre la persistance d'une communauté de vie au sens des art. 27 et 28 LN, même lorsque les époux ont cessé d'avoir un domicile unique. Pour qu'une communauté de vie soit reconnue en pareille circonstance, il est cependant nécessaire que la création de domiciles séparés repose sur des raisons plausibles et que la stabilité du mariage ne soit manifestement pas en cause: « Eine tatsächliche Lebensgemeinschaft kann ausnahmsweise auch bei einer Aufhebung des gemeinsamen Wohnsitzes angenommen werden, wenn der getrennte Wohnsitz auf plausible Gründe zurückzuführen ist, und wenn aufgrund eines gemeinsamen Willens der Ehegatten die Stabilität der Ehe offensichtlich intakt ist ». Selon cette jurisprudence, de telles raisons peuvent consister notamment en des contraintes professionnelles ou de santé (cf. ATF 121 II 49 consid. 2b; cf. également arrêt non publié du Tribunal fédéral 5A.8/1996 du 19 juin 1996 consid. 2b).</w:t>
      </w:r>
    </w:p>
    <w:p>
      <w:r>
        <w:rPr>
          <w:b/>
        </w:rPr>
        <w:t>E. 5.1</w:t>
      </w:r>
    </w:p>
    <w:p>
      <w:r>
        <w:t>En l'espèce, le Tribunal est amené à constater que les époux A._______ et C._______ ont vécu séparés à partir du mois d'octobre 2014, A._______ ayant alors pris domicile à I._______ (cf. son annonce de départ de la commune de G._______ pour la commune de I._______ avec effet au 20 octobre 2014), séparation qui a d'ailleurs été confirmée par les propres déclarations des intéressés. Il ressort ainsi du courrier de C._______ au SEM du 13 mars 2015 que les époux étaient alors séparés "suite à mon comportement d'agressivité face à ma femme dans le courant du mois de septembre", que sa femme se trouvait "en semi-formation pour obtenir le CFC Suisse", mais qu'une reprise de la vie commune était envisagée, précisant à cet égard "nous pensons se réunir en famille après son école". En réponse au courrier du SEM du 10 avril 2015 lui rappelant que la naturalisation facilitée n'était possible que lorsque le requérant vivait toujours en communauté conjugale effective et stable avec le conjoint suisse, A._______ n'a nullement remis en cause l'appréciation du SEM selon laquelle elle était séparée de son époux, mais indiquait seulement "je suis en bon terme avec mon mari nous avons eu des problèmes",... "mais nous ne sommes pas divorcé," et ... "il vous a écrit justifier notre séparation juste pour un moment". Elle a toutefois prétendu remplir les conditions de la naturalisation facilitée, en exposant "j'ai consommé 3 ans de mariage résidé en Suisse plus de 5 ans alors j'ai droit à la nationalité suisse".</w:t>
      </w:r>
    </w:p>
    <w:p>
      <w:r>
        <w:rPr>
          <w:b/>
        </w:rPr>
        <w:t>E. 5.2</w:t>
      </w:r>
    </w:p>
    <w:p>
      <w:r>
        <w:t>Il s'impose de rappeler ici qu'une communauté conjugale au sens de l'art. 27 al. 1 let. c LN doit non seulement exister au moment du dépôt de la demande, mais doit subsister pendant toute la procédure jusqu'au prononcé de la décision sur la requête de naturalisation facilitée (arrêt du Tribunal fédéral 1C_527/2011 du 21 février 2012 consid. 4.2 et jurisprudence citée). Aussi, compte tenu des déclarations des époux A._______ et C._______ dans leurs communications au SEM des 13 mars et 8 juin 2015, l'autorité intimée a considéré, dans sa décision du 24 juin 2015, que les intéressés ne formaient alors plus une véritable communauté conjugale telle qu'exigée par l'art. 27 LN et que A._______ ne remplissait dès lors pas les conditions d'une naturalisation facilitée.</w:t>
      </w:r>
    </w:p>
    <w:p>
      <w:r>
        <w:rPr>
          <w:b/>
        </w:rPr>
        <w:t>E. 5.3</w:t>
      </w:r>
    </w:p>
    <w:p>
      <w:r>
        <w:t>Dans son recours, A._______ a certes prétendu qu'elle faisait à nouveau ménage commun avec son époux, mais ces affirmations n'apparaissent guère crédibles. Il convient de remarquer d'abord que A._______ a fait établir une nouvelle attestation de résidence par la commune de G._______ le 29 juin 2015, soit le jour même où elle s'est vue notifier la décision de rejet de demande de naturalisation facilitée et qu'elle a en outre fait mentionner, dans cette attestation de résidence, un retour au domicile conjugal de G._______ à la date du 1er juin 2015, indication qui apparaît peu crédible, dès lors qu'elle n'avait nullement remis en cause, dans son courriel du 5 juin 2015 au SEM, l'appréciation du SEM selon laquelle elle ne formait plus une communauté conjugale effective avec son époux. Il apparaît ensuite que les explications fournies en procédure de recours, selon lesquelles leur maison de G._______ était devenue trop petite et justifiait le maintien d'un deuxième domicile des époux à I._______ n'est guère convaincant, au motif déjà que la prise de ce domicile par la recourante est liée à la séparation des époux survenue en octobre 2014. Le Tribunal relève à ce propos que l'attestation d'établissement que la recourante a fait établir le 9 juillet 2015 par la commune de G._______, selon laquelle elle y conservait son domicile politique et fiscal, en vue d'une prise de résidence dans la commune de I._______, constitue un indice supplémentaire de l'existence de domiciles séparés. Dans ce contexte, il s'impose de rappeler que, pour qu'une communauté de vie soit reconnue en cas de domiciles séparés, il est nécessaire que la création de domiciles séparés repose sur des raisons plausibles et que la stabilité du mariage ne soit manifestement pas en cause: "Eine tatsächliche Lebensgemeinschaft kann ausnahmsweise auch bei einer Aufhebung des gemeinsamen Wohnsitzes angenommen werden, wenn der getrennte Wohnsitz auf plausible Gründe zurückzuführen ist, und wenn aufgrund eines gemeinsamen Willens der Ehegatten die Stabilität der Ehe offensichtlich intakt ist". Or, dans le cas d'espèce, la recourante n'a nullement démontré des motifs pertinents à justifier l'existence de deux domiciles séparés, soit notamment des contraintes professionnelles ou de santé (cf. ATF 121 II 49 consid. 2b; cf. également arrêt non publié du Tribunal fédéral 5A.8/1996 du 19 juin 1996 consid. 2b) qui lui imposeraient la prise d'un deuxième domicile. Elle ne peut dès lors se prévaloir de la règle d'exception posée par la jurisprudence rappelée au considérant 4.5 ci-avant.</w:t>
      </w:r>
    </w:p>
    <w:p>
      <w:r>
        <w:rPr>
          <w:b/>
        </w:rPr>
        <w:t>E. 5.5</w:t>
      </w:r>
    </w:p>
    <w:p>
      <w:r>
        <w:t>Le Tribunal considère en conséquence que c'est de manière fondée que le SEM a considéré que les époux A._______-C._______ ne formaient plus une communauté conjugale étroite et effective lors du prononcé de la décision du 24 juin 2015 et que ainsi c'est à bon droit que cette autorité a rejeté la demande de naturalisation facilitée de A._______.</w:t>
      </w:r>
    </w:p>
    <w:p>
      <w:r>
        <w:rPr>
          <w:b/>
        </w:rPr>
        <w:t>E. 6</w:t>
      </w:r>
    </w:p>
    <w:p>
      <w:r>
        <w:t>Il ressort de ce qui précède que la décision du SEM du 24 juin 2015 est conforme au droit. Le recours est en conséquence rejeté. Vu l'issue de la cause, il y a lieu de mettre les frais de procédure à la charge des recourants, conformément à l'art. 63 al. 1 PA en relation avec les art. 1 et 3 du règlement du 21 février 2008 concernant les frais, dépens et indemnités fixées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