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C-4047/2007 vom 17. November 2008</w:t>
      </w:r>
    </w:p>
    <w:p>
      <w:r>
        <w:t>Bundesverwaltungsgericht, 2008-11-17, FR</w:t>
      </w:r>
    </w:p>
    <w:p>
      <w:r>
        <w:rPr>
          <w:b/>
        </w:rPr>
        <w:t xml:space="preserve">Quelle: </w:t>
      </w:r>
      <w:r>
        <w:t>https://mcp.opencaselaw.ch/entscheid/bvger_C-4047_2007</w:t>
      </w:r>
    </w:p>
    <w:p>
      <w:r>
        <w:t>FR: TAF C-4047/2007 du 17 novembre 2008</w:t>
      </w:r>
    </w:p>
    <w:p>
      <w:r>
        <w:t>IT: TAF C-4047/2007 del 17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de réexamen rendues par l'ODM en matière d'exception aux mesures de limitation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de la LEtr, le 1er janvier 2008, a entraîné l'abrogation de la LSEE, conformément à l'art. 125 LEtr, en relation avec le chiffre I de son annexe, ainsi que celle de certaines ordonnances d'exécution, telles que l'OLE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1.3</w:t>
      </w:r>
    </w:p>
    <w:p>
      <w:r>
        <w:t>En revanche, la présente cause est régie par le nouveau droit de procédure, conformément à l'art. 126 al. 2 LEtr. A moins que la LTAF n'en dispose autrement, la procédure devant le TAF est régie par la PA (cf. art 37 LTAF).</w:t>
      </w:r>
    </w:p>
    <w:p>
      <w:r>
        <w:rPr>
          <w:b/>
        </w:rPr>
        <w:t>E. 1.4</w:t>
      </w:r>
    </w:p>
    <w:p>
      <w:r>
        <w:t>A._______, qui est directement touché par la décision attaquée, a qualité pour recourir (cf. art. 48 al. 1 PA). Présenté dans la forme et les délais prescrits par la loi, le recours est recevable (cf. art. 50 et 52 PA).</w:t>
      </w:r>
    </w:p>
    <w:p>
      <w:r>
        <w:rPr>
          <w:b/>
        </w:rPr>
        <w:t>E. 2</w:t>
      </w:r>
    </w:p>
    <w:p>
      <w:r>
        <w:t>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vol. II, p.933 ; FRITZ GYGI, Verwaltungsrecht, Berne, 1986, p.123 et ss). Par conséquent, l'objet du litige est, en l'espèce, limité au seul bien-fondé ou non du rejet par l'ODM, le 10 mai 2007, de la demande de réexamen du 7 juillet 2005 portant sur la décision de refus d'exception aux mesures de limitation du 5 novembre 2004. Partant, les conclusions du recourant tendant à l'octroi d'une autorisation de séjour sont irrecevables. N'entre pas non plus dans le cadre du présent litige la question, soulevée dans la demande de réexamen de la décision de refus d'exception aux mesures de limitation, de savoir si l'état de santé du recourant constitue un obstacle à l'exécution du renvoi au sens des art. 14a al. 3 LSEE, 2 et 3 CEDH. Il sied de préciser, à cet égard, que, par décision du 5 novembre 2004, l'ODM n'a pas prononcé le renvoi de Suisse de l'intéressé, comme l'a faussement indiqué ce dernier dans sa demande de réexamen du 7 juillet 2005 (p. 1), mais a uniquement refusé de faire une exception aux mesures de limitation.</w:t>
      </w:r>
    </w:p>
    <w:p>
      <w:r>
        <w:rPr>
          <w:b/>
        </w:rPr>
        <w:t>E. 3</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JAAC 63.45 consid. 3a et références. citées ; ANDRÉ GRISEL, op. cit., p. 947). La jurisprudence et la doctrine l'ont cependant déduite de l'art. 66 PA, qui prévoit le droit de demander la révision des décisions, de l'art. 8 et de l'art. 29 al. 2 de la Constitution fédérale de la Confédération suisse du 18 avril 1999 (Cst, RS 101 ; cf. ATF 127 I 133, consid. 6).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124 II 1 consid. 3a, 120 Ib 42 consid. 2b, 113 Ia 146 consid. 3a, 109 Ib 246 consid. 4a, 100 Ib 368 consid. 3 et références. citées ; JAAC 67.106 consid. 1 et références citées, 63.45 consid. 3a, 59.28 et références. citées ; cf. GRISEL, op. cit., vol. II, p. 947ss ; ALFRED KÖLZ/ISABELLE HÄNER, Verwaltungsverfahren und Verwaltungsrechtspflege des Bundes, Zurich 1998, p. 156ss ; URSINA BEERLI-BONORAND, Die ausserordentlichen Rechtsmittel in der Verwaltungsrechtspflege des Bundes und der Kantone, Zurich 1985, p. 171ss, spécialement p. 179 et 185s. et références citées). La procédure extraordinaire (de révision ou de réexamen) ne saurait toutefois servir de prétexte pour remettre continuellement en question des décisions entrées en force (ATF 127 I précité ; 120 Ib 42 consid. 2b, p. 47), ni surtout à éluder les dispositions légales sur les délais de recours (cf. ATF 120 Ib et 109 Ib précités, ibid.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BLAISE KNAPP, Précis de droit administratif, Bâle/Francfort-sur-le-Main 1991, p. 276).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 GRISEL, op. cit., vol. II, p. 944 ; KÖLZ/ HÄNER, op. cit., p. 156ss ; KNAPP, op. cit., p. 276 ; FRITZ GYGI, Bundesverwaltungsrechtspflege, Berne 1983, p. 262s. ; JEAN-FRANÇOIS POUDRET, Commentaire de la loi fédérale d'organisation judiciaire, vol. V, Berne 1992, p. 18, 27ss et 32ss).</w:t>
      </w:r>
    </w:p>
    <w:p>
      <w:r>
        <w:rPr>
          <w:b/>
        </w:rPr>
        <w:t>E. 4</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123 II 125 consid. 5b/dd p. 133 et ATF 128 II 200 consid. 5.3 p. 209 et références citées ; cf. arrêt du Tribunal administratif fédéral C-2632/2007 du 4 juillet 2008 consid. 3.2 ; cf. ALAIN WURZBURGER, La jurisprudence récente du Tribunal fédéral en matière de police des étrangers, Revue de droit administratif et fiscal [RDAF] I 1997, p. 292). Ainsi, contrairement à ce qu'a retenu l'ODM dans sa décision du 10 mai 2007, il importe de savoir si les médicaments nécessités par le recourant sont disponibles au Pérou, afin de déterminer si la maladie dont il est atteint peut être soignée à l'étranger, et pas uniquement en Suisse.</w:t>
      </w:r>
    </w:p>
    <w:p>
      <w:r>
        <w:rPr>
          <w:b/>
        </w:rPr>
        <w:t>E. 5</w:t>
      </w:r>
    </w:p>
    <w:p>
      <w:r>
        <w:t>Il est notoire que les traitements antirétroviraux actuellement disponibles, bien qu'ayant une certaine efficacité, ne permettent aucune guérison de l'infection HIV ; seule la prolifération du HIV au sein de l'organisme est ralentie, retardant ainsi la survenance du SIDA, dernier stade de l'infection finissant par la mort provoquée en général par des maladies opportunistes. En raison de leur importante toxicité, de tels traitements ne sont généralement pas prescrits en début de séropositivité, leur nécessité étant surtout évaluée à l'aide de bilans sanguins, notamment le rapport charge virale - taux de CD4, et de la symptomatologie. Une fois ce type de traitement débuté, il doit être poursuivi avec une très grande régularité, une mauvaise observance pouvant rendre le virus «résistant» et donc la survenance du SIDA, et de la mort, plus rapide.</w:t>
      </w:r>
    </w:p>
    <w:p>
      <w:r>
        <w:rPr>
          <w:b/>
        </w:rPr>
        <w:t>E. 6</w:t>
      </w:r>
    </w:p>
    <w:p>
      <w:r>
        <w:t>Dans le cadre de la présente procédure, le recourant a fait valoir que la mise en place d'un traitement antirétroviral au printemps 2005 constituait un fait nouveau important, tout comme le suivi psychiatrique initié en décembre 2006.</w:t>
      </w:r>
    </w:p>
    <w:p>
      <w:r>
        <w:rPr>
          <w:b/>
        </w:rPr>
        <w:t>E. 6.1</w:t>
      </w:r>
    </w:p>
    <w:p>
      <w:r>
        <w:t>L'examen du dossier révèle que A._______ a découvert sa séropositivé en janvier 2004, après son arrivée en Suisse, et que la dégradation de son état de santé a rendu impératif, au printemps 2005, la mise en place d'une trithérapie (cf. notamment certificat médical du 12 mai 2005). Il s'avère donc que la nécessité de ce traitement est survenue postérieurement à la décision de l'ODM du 5 novembre 2004. De plus, il appert que le prénommé n'a pu se prévaloir de ce changement en recourant contre la décision précitée, dès lors que le délai légal pour ce faire était largement échu au printemps 2005. Ainsi, c'est le 7 juillet 2005 (cf. point E supra) que l'intéressé a communiqué l'évolution de sa maladie aux autorités helvétiques, soit peu de temps après en avoir eu lui-même connaissance. Il faut donc admettre que la nécessité d'un traitement antirétroviral constitue un fait nouveau par rapport à la décision du 5 novembre 2004, et que le comportement de A._______ dans ce contexte ne peut être qualifié de dilatoire, contrairement à ce qu'a estimé l'ODM (cf. point G supra).</w:t>
      </w:r>
    </w:p>
    <w:p>
      <w:r>
        <w:rPr>
          <w:b/>
        </w:rPr>
        <w:t>E. 6.2</w:t>
      </w:r>
    </w:p>
    <w:p>
      <w:r>
        <w:t>Cela étant, il convient de déterminer si la trithérapie suivie par le recourant est susceptible, en l'espèce, d'influer sur l'issue de la contestation au point de justifier la reconsidération de la décision du 5 novembre 2004.</w:t>
      </w:r>
    </w:p>
    <w:p>
      <w:r>
        <w:rPr>
          <w:b/>
        </w:rPr>
        <w:t>E. 6.2.1</w:t>
      </w:r>
    </w:p>
    <w:p>
      <w:r>
        <w:t>Selon les dernières informations communiquées au TAF, A._______ souffre d'une infection au HIV stade A2 et suit un traitement antirétroviral. Sa médication se compose actuellement de Reyataz, Norvir, Truvada et Zantic N (cf. certificat médical du 5 septembre 2008). Or, le traitement des infections au HIV par des médicaments antirétroviraux est disponible au Pérou, ce que ne conteste pas le recourant (cf. demande de réexamen du 7 juillet 2005 p. 5). Il est même en principe gratuit, la distribution de tels produits étant normalement financée tant par l'Etat que par des organismes privés (cf. Informe Nacional sobre los progresos realizados en la aplicación del Ungass, Perú, Periodo de cobertura : Enero 2006 - Diciembo 2007, disponible sur le site internet du programme commun des Nations Unies sur le VIH/SIDA [ONUSIDA] &gt; Accueil &gt; Centre de connaissances &gt; Données VIH &gt; Suivi des progrès au niveau des pays &gt; Peru, visité le 21 octobre 2008). En particulier, le Reyataz et le Norvir sont disponibles gratuitement. Le Zantic N est, quant à lui, accessible à bon prix, tout comme le Truvada. Néanmoins, des déficiences importantes persistent dans ce pays en matière d'accès aux médicaments antirétroviraux. Ainsi, selon l'Organisation mondiale de la santé (OMS) et ONUSIDA, seulement 48% des personnes atteintes auraient eu accès à ce type de soins en 2007 (cf. Epidemiological Fact Sheet on HIV and AIDS, Core data on epidemiology and response, Peru, 2008 Update, WHO &gt; Programmes and projects &gt; HIV/AIDS &gt; HIV/AIDS Publications &gt; Strategic Information Reports &gt; Link to Fact Sheet &gt; Peru, visité le 21 octobre 2008). Bien que de nombreux progrès aient été accomplis en la matière, cette carence s'explique non seulement par les problèmes liés au financement de ces médicaments, lequel dépend notamment de la capacité et de la volonté politique des autorités péruviennes de débloquer les fonds nécessaires, mais également par les difficultés que peuvent rencontrer les malades pour s'approvisionner lorsque - d'après les renseignements émanant d'ONUSIDA - ils proviennent de régions plus éloignées de la capitale, et enfin par le fait que certaines personnes infectées au HIV (en particulier les plus pauvres), peu sensibilisées à leur maladie, se sentent marginalisées et hésitent à se faire soigner (cf. notamment sur le sujet Informe Nacional sobre los progresos realizados en la aplicación del Ungass, op. cit.). Il ressort de ce qui précède que, contrairement aux affirmations contenues dans le recours, la médication de A._______ est disponible dans son pays d'origine. Certes, un accès régulier à ces médicaments n'est pas garanti au Pérou comme en Suisse. Dans le cas particulier, toutefois, le recourant, qui a conscience de la nécessité de son traitement médicamenteux, pourra, dans un premier temps, emporter avec lui, lors de son départ de Suisse, une réserve de médicaments. Il pourra également organiser, avec l'aide des membres de sa famille en Suisse et celle des médecins qui l'ont traité jusqu'à maintenant, un approvisionnement de réserve, disponible en cas de nécessité. En outre, il faut relever qu'avant de venir en Suisse, à en croire la demande de visa du 23 décembre 2003, l'intéressé vivait à Lima, capitale du pays où les difficultés d'approvisionnement en médicaments se font moins ressentir.</w:t>
      </w:r>
    </w:p>
    <w:p>
      <w:r>
        <w:rPr>
          <w:b/>
        </w:rPr>
        <w:t>E. 6.2.2</w:t>
      </w:r>
    </w:p>
    <w:p>
      <w:r>
        <w:t>A._______ allègue qu'il ne pourrait assumer les coûts de son traitement dans sa patrie. A ce sujet, il s'impose, d'une part, de rappeler que sa médication est composée de produits pharmaceutiques soit gratuits, soit disponibles à des prix accessibles au Pérou (cf. consid. 6.2.1 supra). D'autre part, il ne fait aucun doute que l'intéressé, qui bénéficie déjà de l'appui financier de ses proches vivant en Suisse, pourra compter sur ce soutien à son retour au pays. De plus, il faut rappeler qu'outre ses grands-parents, certes très âgés, A._______ a de la famille proche dans sa patrie, dont notamment son père et des oncles (cf. demande de réexamen du 7 juillet 2005, p. 2). Aussi, le cas échéant, il n'est pas à exclure que ceux-ci, plutôt que de le rejeter, lui apporteront également quelque soutien. Quant à l'extrait du rapport de l'OMS de juin 2008, cité par le docteur Z._______ dans son certificat du 5 septembre 2008, et selon lequel les trithérapies de deuxième ligne sont très chères, il ne fait aucune allusion au Pérou en particulier et est contredit par les informations du Tribunal (cf. consid. 6.2.1 supra). Il s'ensuit que les difficultés financières invoquées par le recourant ne sont pas pertinentes.</w:t>
      </w:r>
    </w:p>
    <w:p>
      <w:r>
        <w:rPr>
          <w:b/>
        </w:rPr>
        <w:t>E. 6.2.3</w:t>
      </w:r>
    </w:p>
    <w:p>
      <w:r>
        <w:t>En définitive, même si la nécessité d'une trithérapie a été qualifiée à juste titre de fait nouveau (cf. consid. 6.1 supra), cet élément ne saurait emporter la reconsidération de la décision de l'ODM du 5 novembre 2004.</w:t>
      </w:r>
    </w:p>
    <w:p>
      <w:r>
        <w:rPr>
          <w:b/>
        </w:rPr>
        <w:t>E. 6.3</w:t>
      </w:r>
    </w:p>
    <w:p>
      <w:r>
        <w:t>En procédure de recours, A._______ a exposé être suivi par un psychiatre (cf. mémoire de recours du 13 juin 2007 p. 6 et certificat médical du 18 juin 2007) et souffrir d'épigastralgies persistantes (cf. certificat médical du 5 septembre 2008). A ce sujet, le TAF relève que les troubles susmentionnés n'ont pas à être examinés, dès lors qu'ils n'ont pas été invoqués à l'appui de la demande de réexamen du 7 juillet 2005 et qu'ils sortent donc du cadre du litige. Au demeurant, il sied de relever que, selon les dernières informations fournies au Tribunal à cet égard (cf. certificat médical du 18 juin 2007), l'état de santé psychique du recourant semble évoluer positivement ; de plus, un suivi psychiatrique-psychothérapeutique pourra tout à fait, en cas de besoin, être dispensé à A._______ une fois de retour dans son pays.</w:t>
      </w:r>
    </w:p>
    <w:p>
      <w:r>
        <w:rPr>
          <w:b/>
        </w:rPr>
        <w:t>E. 7</w:t>
      </w:r>
    </w:p>
    <w:p>
      <w:r>
        <w:t>En conclusion, le recourant n'a invoqué aucun élément nouveau déterminant, survenu postérieurement à la décision du 5 novembre 2004, qui permettrait de considérer qu'il se trouverait dans une situation d'extrême gravité au sens de l'art. 13 let. f OLE. Partant, c'est à bon droit que l'ODM a rejeté la demande de réexamen du 7 juillet 2005. Par sa décision du 10 mai 2007, l'autorité intimée n'a ni violé le droit fédéral, ni constaté des faits pertinents de manière inexacte ou incomplète ; en outre, cette décision n'est pas inopportune (cf. art. 49 PA). Aussi, le recours est rejeté dans la mesure où il est recevable.</w:t>
      </w:r>
    </w:p>
    <w:p>
      <w:r>
        <w:rPr>
          <w:b/>
        </w:rPr>
        <w:t>E. 8</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