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C-4033/2008 vom 16. Dezember 2009</w:t>
      </w:r>
    </w:p>
    <w:p>
      <w:r>
        <w:t>Bundesverwaltungsgericht, 2009-12-16, IT</w:t>
      </w:r>
    </w:p>
    <w:p>
      <w:r>
        <w:rPr>
          <w:b/>
        </w:rPr>
        <w:t xml:space="preserve">Quelle: </w:t>
      </w:r>
      <w:r>
        <w:t>https://mcp.opencaselaw.ch/entscheid/bvger_C-4033_2008</w:t>
      </w:r>
    </w:p>
    <w:p>
      <w:r>
        <w:t>FR: TAF C-4033/2008 du 16 décembre 2009</w:t>
      </w:r>
    </w:p>
    <w:p>
      <w:r>
        <w:t>IT: TAF C-4033/2008 del 16 dicembre 2009</w:t>
      </w:r>
    </w:p>
    <w:p>
      <w:pPr>
        <w:pStyle w:val="Heading2"/>
      </w:pPr>
      <w:r>
        <w:t>Regeste</w:t>
      </w:r>
    </w:p>
    <w:p>
      <w:r>
        <w:t>Assicurazione per l'invalidità (altro)</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vigore dal 1° gennaio 2003. Giusta l'art. 1 cpv. 1 LAI, le disposizioni della LPGA sono applicabili all'assicurazione per l'invalidità (art. 1a-26bis e 28-70), sempre che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nel rispetto dei requisiti previsti dalla legge (art. 59 e 60 LPGA, nonché l'art. 52 cpv. 1 PA), e visto che pure l'anticipo equivalente alle presunte spese processuali di Fr. 300.- è stato versato nei termini.</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Secondo l'art. 2 LPGA, le disposizioni della presente legge sono applicabili alle assicurazioni sociali disciplinate dalla legislazione federale, se e per quanto le singole leggi sulle assicurazioni sociali lo prevedano. L'esame del diritto a prestazioni secondo la LAI è retto dal tenore della LAI al momento della decisione impugnata, tenuto conto del principio secondo il quale sono determinanti le norme materiali in vigore al momento della realizzazione dello stato di fatto giuridicamente determinante (DTF 130 V 445 consid. 1.2 e relativi riferimenti). A questo proposito, deve essere precisato che, a partire dal 1° gennaio 2008, la presente procedura è retta dalla LAI nel suo tenore modificato il 6 ottobre 2006 (V revisione). Ne consegue che, il diritto alla rendita si esamina fino al 31 dicembre 2007 alla luce delle precedenti norme e, a partire dal 1° gennaio 2008, secondo le nuove disposizioni.</w:t>
      </w:r>
    </w:p>
    <w:p>
      <w:r>
        <w:rPr>
          <w:b/>
        </w:rPr>
        <w:t>E. 4.1</w:t>
      </w:r>
    </w:p>
    <w:p>
      <w:r>
        <w:t>Ai sensi dell'art.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4.3</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e 28 cpv. 2 LAI del 1° gennaio 2008). In seguito all'entrata in vigore dell'Accordo bilaterale, la limitazione prevista dall'art. 28 cpv. 1ter LAI (art. 29 cpv. 4 LAI del 1° gennaio 2008), secondo il quale le rendite per un grado d'invalidità inferiore al 50% sono versate solo ad assicurati che sono domiciliati e dimorano abitualmente in Svizzera (art. 13 LPGA), non è più applicabile quando l'assicurato è cittadino della Comunità europea e vi risiede.</w:t>
      </w:r>
    </w:p>
    <w:p>
      <w:r>
        <w:rPr>
          <w:b/>
        </w:rPr>
        <w:t>E. 4.4</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4.5</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5</w:t>
      </w:r>
    </w:p>
    <w:p>
      <w:r>
        <w:t>Il ricorrente contesta la fondatezza della decisione del 7 maggio 2008, con la quale l'UAIE gli ha soppresso la rendita d'invalidità a decorrere dal 1° luglio 2008.</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dell'Ordinanza federale sull'assicurazione invalidità del 17 gennaio 1961 (OAI, RS 831.201),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 Se la capacità al guadagno dell'assicurato migliora,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88a cpv. 1 OAI). 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 La riduzione o la soppressione della rendita è messa in atto, il più presto, il primo giorno del secondo mese che segue la notifica della decisione (art. 88bis cpv. 2 lett. a OAI).</w:t>
      </w:r>
    </w:p>
    <w:p>
      <w:r>
        <w:rPr>
          <w:b/>
        </w:rPr>
        <w:t>E. 6.3</w:t>
      </w:r>
    </w:p>
    <w:p>
      <w:r>
        <w:t>In concreto, le decisioni iniziali sono state pronunciate il 24 agosto 1993 (doc. 27 e 28). Ne consegue che il periodo di riferimento per giudicare se verosimilmente è intervenuta una modifica rilevante del grado d'invalidità, tale da giustificare una riduzione o la soppressione della rendita, è quello tra il 24 agosto 1993 e il 7 maggio 2008, data della decisione impugnata (doc. 142). È doveroso ancora rilevare che, nella comunicazione all'"..." della delibera del 19 maggio 1993 (doc. 26), l'UAI-BE aveva previsto una revisione della rendita per il 1° luglio 1994. A questo proposito, giova rilevare che il giudice delle assicurazioni sociali analizza la legalità della decisione impugnata, in generale, secondo lo stato di fatto esistente al momento in cui essa è stata resa (DTF 130 V 445 consid. 1.2 e 1.2.1).</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al ricorrente è stato riconosciuto il diritto ad una mezza rendita d'invalidità dal 20 agosto 1992 e ad una rendita intera dal 1° aprile 1993, come conseguenza di lombalgie croniche con ernia discale che gli hanno impedito di continuare a svolgere il suo ultimo lavoro di macchinista.</w:t>
      </w:r>
    </w:p>
    <w:p>
      <w:r>
        <w:rPr>
          <w:b/>
        </w:rPr>
        <w:t>E. 8.2</w:t>
      </w:r>
    </w:p>
    <w:p>
      <w:r>
        <w:t>Dalla documentazione agli atti e, in particolare, dalla perizia pluridisciplinare del dott. Ca._______, della (...), del 10 settembre 2007 (doc. 112 e 113), si evince che il ricorrente soffre, essenzialmente, di una sindrome lombo-vertebrale, di una sindrome cervico-vertebrale, di una periartropatia della spalla destra e di disturbi condropatici alle ginocchia. Questa diagnosi è condivisa da tutti gli specialisti, sia dai medici dell'UAIE e dai periti esterni, sia dai medici che hanno visitato il ricorrente in Spagna, per cui il collegio giudicante non intravede nessun motivo per discostarsene, nella misura in cui essa è rimasta praticamente immutata durante il periodo in esame.</w:t>
      </w:r>
    </w:p>
    <w:p>
      <w:r>
        <w:rPr>
          <w:b/>
        </w:rPr>
        <w:t>E. 9.1</w:t>
      </w:r>
    </w:p>
    <w:p>
      <w:r>
        <w:t>Dal rapporto di valutazione della capacità funzionale - EFL, redatto dal dott. Ca._______ e dall'ergonomista Co._______ il 12 luglio 2007 (doc. 112), si evince che le affezioni di cui soffre il ricorrente si traducono, essenzialmente, in una diminuita caricabilità del rachide lombo-cervicale e del cinto scapolare. Il quadro clinico è descritto come caratterizzato da una funzione dell'insieme ben conservata del rachide lombare, senza contratture muscolari e senza alterazioni del trofismo cutaneo lungo tutta l'estensione toracale e lombare, in presenza di zone d'irritazione medio-basso cervicale con limitazione terminale del movimento di rotazione verso destra, e di scroscii, da ambo i lati, sottocromiali più intensi a destra, con funzione praticamente simmetrica senza insufficienza della cuffia dei rotatori, e scroscii con dolenzia palpatoria retropatellare bilaterale, più marcata a destra, con lieve ipotrofia del quadricipite senza deficit funzionale. Il quadro neurologico risulta essere normale e, radiologicamente, sono individuabili una degenerazione segmentale C5-C6 e delle discopatie praticamente in quasi tutti i segmenti lombari, senza reperto erniario focale di rilievo. I periti hanno inoltre costatato che, in considerazione del quadro complessivo effettivamente oggettivabile, così come delle valutazioni cliniche e paracliniche, la correlazione con l'intensità dei disturbi descritta dal ricorrente risulta essere solo parziale e che, pertanto, appare ragionevole considerare che il ricorrente possiede sufficienti potenzialità per ottenere delle prestazioni migliori rispetto a quanto mostrato nei test. Essi hanno quindi specificato che l'attività svolta in precedenza dal ricorrente, quale operaio di fabbrica adibito alla gestione e controllo di macchinari per l'assemblaggio di munizioni militari, risulta essere medicalmente non più esigibile, mentre lavori leggeri o medio-pesanti, a tempo pieno e con la possibilità di cambiare regolarmente la posizioni di lavoro, sono esigibili. Nel rapporto di sintesi della perizia (doc. 113), il dott. Ca._______, riferendosi all'esito dell'esame EFL, ha considerato che possono entrare in linea di conto delle attività da leggere a tutt'al più medio-pesanti, sull'arco di tutta una giornata, con possibilità di libera scelta o, perlomeno, di cambiamento regolare della posizione di lavoro senza movimenti o posizioni inergonomiche per il tronco, compreso il rachide cervicale, con ingaggio limitato degli arti inferiori in posizioni accovacciate o inginocchiate e degli arti superiori sopra l'orizzontale. Egli ha inoltre osservato che non è possibile prendere posizione con sufficiente attendibilità sul decorso effettivo del grado d'inabilità lavorativa dall'inizio degli anni Novanta ad ora.</w:t>
      </w:r>
    </w:p>
    <w:p>
      <w:r>
        <w:rPr>
          <w:b/>
        </w:rPr>
        <w:t>E. 9.2</w:t>
      </w:r>
    </w:p>
    <w:p>
      <w:r>
        <w:t>Fondandosi su questa valutazione, il dott. H._______, medico dell'UAIE, ha quindi stabilito, nel suo rapporto conclusivo del 31 ottobre 2007 (doc. 122), una capacità lavorativa completa, a partire dal 12 luglio 2007, in attività confacenti. Chiamata a pronunciarsi in proposito, la dott.ssa K._______, medico dell'UAIE, ha ritenuto, nella sua presa di posizione del 10 gennaio 2008 (doc. 126 e 126.1), redatta sulla base delle risultanze dell'incarto, che vi è stato un miglioramento significativo a partire dal 18 maggio 1995, data del rapporto del dott. W._______ (doc. 40), medico curante del ricorrente, e che lo stato di salute è rimasto stabile in seguito, come rilevato dagli esperti della (...). Nonostante quest'ultimi abbiano ritenuto una capacità lavorativa completa in attività confacenti, la dott.ssa K._______ ha fissato all'80% la capacità lavorativa del ricorrente in tali attività. Invitata ulteriormente ad esprimersi in merito alla documentazione medica esibita in fase d'opposizione al progetto di decisione ed in fase di ricorso, la dott.ssa K._______, nelle sue prese di posizione del 27 marzo 2008 (doc. 140) e del 25 agosto 2009 (doc. 145), ha osservato, in particolare, come il dott. G._______ abbia concluso, nel suo rapporto del 28 febbraio 2008 (doc. 138), sulla base di referti di risonanza magnetica nucleare (RMN) e d'elettromiogramma (EMG) effettuati il 27 febbraio 2008, ad una limitazione funzionale per delle attività implicanti il porto di carichi ed il mantenimento di posizioni forzate, negando la necessità di un intervento chirurgico. Nella misura in cui l'ultimo esame IRM del rachide, eseguito il 10 luglio 2009, non evidenzia nuovi elementi significativi, il medico dell'UAIE ha pertanto ritenuto che dall'incarto risulta come, dopo un periodo relativamente critico, lo stato di salute del ricorrente sia migliorato a decorrere dal giorno del rapporto del dott. W._______ e si sia mantenuto stabile, osservando che tali conclusioni corrispondono a quelle dei medici spagnoli, in particolare del dott. G._______.</w:t>
      </w:r>
    </w:p>
    <w:p>
      <w:r>
        <w:rPr>
          <w:b/>
        </w:rPr>
        <w:t>E. 10</w:t>
      </w:r>
    </w:p>
    <w:p>
      <w:r>
        <w:t>Visto quanto precede, e specialmente le contraddizioni relative alla capacità lavorativa (100% per il dott. H._______ e 80% per la dott.ssa K._______) ed alla riduzione del grado d'invalidità per circostanze personali, fissata dall'UAIE dapprima al 15% e poi al 5%, è necessario accogliere parzialmente il ricorso, annullare la decisione impugnata e rinviare l'incarto all'UAIE per complemento d'istruzione.</w:t>
      </w:r>
    </w:p>
    <w:p>
      <w:r>
        <w:rPr>
          <w:b/>
        </w:rPr>
        <w:t>E. 10.1</w:t>
      </w:r>
    </w:p>
    <w:p>
      <w:r>
        <w:t>Secondo l'art. 61 cpv. 1 PA, l'autorità di ricorso decide la causa o eccezionalmente la rinvia, con istruzioni vincolanti, all'autorità inferiore. Benché questa disposizione permetta solo eccezionalmente di ricorrere ad una tale procedura, l'applicazione dell'eccezione prevista è tuttavia giustificata in concreto, se si considerano le contraddizioni che palesa l'incarto riguardo alla capacità lavorativa e alla riduzione del grado d'invalidità per circostanze personali.</w:t>
      </w:r>
    </w:p>
    <w:p>
      <w:r>
        <w:rPr>
          <w:b/>
        </w:rPr>
        <w:t>E. 10.2</w:t>
      </w:r>
    </w:p>
    <w:p>
      <w:r>
        <w:t>L'UAIE dovrà quindi completare l'istruttoria per determinare il grado della capacità lavorativa durante il periodo dal 24 agosto 1993 al 7 maggio 2008 (periodo d'esame giudiziario), e giustificare la discrepanza tra le valutazioni dei propri medici in proposito, come pure stabilire l'ampiezza della riduzione del grado d'invalidità per circostanze personali, esplicitandone le ragioni. A questo fine, l'UAIE sottoporrà l'intero incarto al proprio servizio medico, il quale quantificherà la capacità lavorativa dettagliando e giustificando le proprie conclusioni. Una volta che il servizio medico si sarà pronunciato in questo senso, l'UAIE effettuerà un adeguato e circostanziato raffronto dei redditi, tenendo conto, per quanto concerne la riduzione per circostanze personali, della giurisprudenza federale in materia (DTF 126 V 75), ed emanerà quindi una nuova decisione impugnabile.</w:t>
      </w:r>
    </w:p>
    <w:p>
      <w:r>
        <w:rPr>
          <w:b/>
        </w:rPr>
        <w:t>E. 11</w:t>
      </w:r>
    </w:p>
    <w:p>
      <w:r>
        <w:t>Secondo l'art. 63 cpv. 1 PA, le spese processuali sono di regola messe a carico della parte soccombente. In concreto, visto l'esito della procedura, non sono prelevate spese processuali e l'anticipo di Fr. 300.-, versato il 16 dicembre 2008, è retrocesso al ricorrente.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assegnarli un'indennità per spese ripetibili di Fr. 800.-, da porre a carico dell'UAIE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