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C-402/2006 vom 4. April 2008</w:t>
      </w:r>
    </w:p>
    <w:p>
      <w:r>
        <w:t>Bundesverwaltungsgericht, 2008-04-04, FR</w:t>
      </w:r>
    </w:p>
    <w:p>
      <w:r>
        <w:rPr>
          <w:b/>
        </w:rPr>
        <w:t xml:space="preserve">Quelle: </w:t>
      </w:r>
      <w:r>
        <w:t>https://mcp.opencaselaw.ch/entscheid/bvger_C-402_2006</w:t>
      </w:r>
    </w:p>
    <w:p>
      <w:r>
        <w:t>FR: TAF C-402/2006 du 4 avril 2008</w:t>
      </w:r>
    </w:p>
    <w:p>
      <w:r>
        <w:t>IT: TAF C-402/2006 del 4 aprile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délivrance (respectivement à la prolongation ou au renouvellement)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RO 1986 1791), le règlement d'exécution du 1er mars 1949 de la loi fédérale sur le séjour et l'établissement des étrangers (aRSEE, RO 1949 I 232) et l'ordonnance du 20 avril 1983 sur la procédure d'approbation en droit des étrangers (ci-après: aOPADE, RO 1983 535). Dès lors que la demande qui est l'objet de la présente procédure de recours a été déposée avant l'entrée en vigueur de la LEtr, l'ancien droit (matériel) demeure applicable, conformément à la réglementation transitoire de l'art. 126 al. 1 LEtr.</w:t>
      </w:r>
    </w:p>
    <w:p>
      <w:r>
        <w:rPr>
          <w:b/>
        </w:rPr>
        <w:t>E. 1.4</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Les recourantes, qui sont directement touchées par la décision attaquée, ont qualité pour recourir (art. 48 al. 1 PA). Présenté dans la forme et les délais prescrits par la loi, le recours est recevable (cf. art. 50ss PA).</w:t>
      </w:r>
    </w:p>
    <w:p>
      <w:r>
        <w:rPr>
          <w:b/>
        </w:rPr>
        <w:t>E. 2</w:t>
      </w:r>
    </w:p>
    <w:p>
      <w:r>
        <w:t>Les recourantes peuvent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ATF 129 II 215 consid. 1.2, publication partielle de l'arrêt du Tribunal fédéral 2A.451/2002 du 28 mars 2003; cf. toutefois chiffre 4 infra).</w:t>
      </w:r>
    </w:p>
    <w:p>
      <w:r>
        <w:rPr>
          <w:b/>
        </w:rPr>
        <w:t>E. 3.1</w:t>
      </w:r>
    </w:p>
    <w:p>
      <w:r>
        <w:t>Tout étranger a le droit de résider sur le territoire suisse s'il est au bénéfice d'une autorisation de séjour ou d'établissement, ou si, selon la présente loi, il n'a pas besoin d'une telle autorisation (art. 1a aLSEE).</w:t>
      </w:r>
    </w:p>
    <w:p>
      <w:r>
        <w:rPr>
          <w:b/>
        </w:rPr>
        <w:t>E. 3.2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 et art. 8 al. 1 aRSEE) et veiller à maintenir un rapport équilibré entre l'effectif de la population suisse et celui de la population étrangère résidante (cf. art. 1 let. a aOLE),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aLSEE).</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normes correspondent, dans l'esprit, aux dispositions abrogées (cf. art. 51 aOLE, art. 18 al. 1 et 3 aLSEE et art. 1 al. 1 let. c aOPADE).</w:t>
      </w:r>
    </w:p>
    <w:p>
      <w:r>
        <w:rPr>
          <w:b/>
        </w:rPr>
        <w:t>E. 4.2</w:t>
      </w:r>
    </w:p>
    <w:p>
      <w:r>
        <w:t>Conformément à la réglementation fédérale des compétences en matière de police des étrangers, l'ODM dispose donc de la compétence d'approuver l'autorisation de séjour que le SPOP se propose de délivrer à A._______ et à sa fille, B._______. L'Office fédéral précité bénéficie en la matière d'une totale liberté d'appréciation, dans le cadre des prescriptions légales et des traités avec l'étranger (art. 4 aLSEE). Il s'ensuit que ni l'ODM, ni a fortiori le TAF, ne sont liés par la décision des autorités cantonales d'octroyer une autorisation de séjour aux intéressées et qu'ils peuvent donc parfaitement s'écarter de l'appréciation faite par ces autorités sur ce point.</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128 II 145 consid. 1.1.1, 127 II 60 consid. 1a, 126 I 81 consid. 1a, 124 II 289 consid. 2a, 123 II 145 consid. 1b et jurisprudence citée).</w:t>
      </w:r>
    </w:p>
    <w:p>
      <w:r>
        <w:rPr>
          <w:b/>
        </w:rPr>
        <w:t>E. 5.2</w:t>
      </w:r>
    </w:p>
    <w:p>
      <w:r>
        <w:t>Selon l'art. 7 al. 1 aLSEE, le conjoint étranger d'un ressortissant suisse a droit à l'octroi de la prolongation de l'autorisation de séjour (1ère phrase). Il a droit à l'autorisation d'établissement après un séjour régulier et ininterrompu de cinq ans (2ème phrase). En l'espèce, force est de constater que cette question a été tranchée par le SPOP dans sa décision du 24 octobre 2003, dans laquelle il a reconnu que le mariage de A._______ et de C._______ n'existait plus que formellement, moins de cinq ans après sa célébration, et que la prénommée commettait un abus de droit en se prévalant de l'art. 7 aLSEE pour obtenir la prolongation de son titre de séjour. Pour les mêmes raisons, cette dernière n'a pas eu de droit à l'obtention d'une autorisation d'établissement, ce qu'elle n'a au demeurant pas prétendu, l'abus de droit étant antérieur à l'écoulement du délai de cinq ans prévu par l'art. 7 al. 2 aLSEE. Il est exact que l'autorité cantonale précitée a accepté de réexaminer sa position suite au recours interjeté, le 18 novembre 2003, auprès du Tribunal administratif du canton de Vaud. Elle a néanmoins précisé, dans sa décision du 22 novembre 2004, que le cas était soumis à l'ODM pour approbation non pas en raison du mariage de A._______, mais uniquement pour des motifs d'opportunité, conformément aux art. 4 et 16 aLSEE. Aussi, le Tribunal limitera-t-il son examen à ce point particulier.</w:t>
      </w:r>
    </w:p>
    <w:p>
      <w:r>
        <w:rPr>
          <w:b/>
        </w:rPr>
        <w:t>E. 6.1</w:t>
      </w:r>
    </w:p>
    <w:p>
      <w:r>
        <w:t>Comme il a été mentionné auparavant, la prénommée n'a été autorisée à séjourner en Suisse qu'à titre exceptionnel, soit en raison de son mariage avec un ressortissant suisse. Celle-ci n'ayant plus de droit à la prolongation de son autorisation de séjour, la question de la poursuite de son séjour en Suisse doit être examinée sur la base de la réglementation ordinaire de police des étrangers, en relation avec l'ensemble des circonstances du cas d'espèce. Il sera rappelé ici qu'ayant obtenu une autorisation de séjour dans le cadre du regroupement familial, A._______ et sa fille ne sont pas soumises aux mesures de limitation (cf. art. 12 al. 2 2ème phrase aOLE). L'ODM a précisé, dans ses directives relatives à l'aLSEE - qui ont été abrogées suite à l'entrée en vigueur de la LEtr, mais auxquelles il convient de se référer dans le mesure où l'ancien droit est applicable en l'espèce (cf. consid. 1.3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à cet égard le chiffre 654 des Directives et commentaires de l'ODM: Entrée, séjour et marché du travail [Directives LSEE], en ligne sur le site de l'Office fédéral des migrations &gt; Thèmes &gt; Bases légales &gt; Directives et commentaires &gt; Archive Directives et commentaires (abrogé) &gt; Directives et commentaires: Entrée, séjour et marché du travail, visité le 14 mars 2008), ce qui a d'ailleurs été expressément prévu par le nouveau droit (cf. notamment en ce sens Message, FF 2002 p. 3512; voir également art. 50 LEtr). Ces critères d'appréciation sont également applicables à l'intéressée et à sa fille, dès lors qu'elles ont été autorisées à séjourner en Suisse en vertu des dispositions régissant le regroupement familial. Il convient dès lors de déterminer si c'est à bon droit que l'autorité intimée a refusé, en vertu de son libre pouvoir d'appréciation (art. 4 aLSEE) et en tenant compte des intérêts moraux et économiques du pays ainsi que du degré de surpopulation étrangère (art. 16 aLSEE), de donner son aval à la prolongation de leurs autorisations de séjour.</w:t>
      </w:r>
    </w:p>
    <w:p>
      <w:r>
        <w:rPr>
          <w:b/>
        </w:rPr>
        <w:t>E. 6.2</w:t>
      </w:r>
    </w:p>
    <w:p>
      <w:r>
        <w:t>Conformément à l'art. 16 aLSEE,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aLSEE et art. 1 aOLE;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 ses directives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7.1</w:t>
      </w:r>
    </w:p>
    <w:p>
      <w:r>
        <w:t>Dans le cas présent, le Tribunal procédera en deux temps, examinant en premier lieu la situation de A._______ (infra 7.2) avant de passer à celle de sa fille B._______ (infra 7.3).</w:t>
      </w:r>
    </w:p>
    <w:p>
      <w:r>
        <w:rPr>
          <w:b/>
        </w:rPr>
        <w:t>E. 7.2</w:t>
      </w:r>
    </w:p>
    <w:p>
      <w:r>
        <w:t>A._______ est arrivée en Suisse en été 1996, à l'âge de 35 ans et elle a été mise au bénéfice d'une autorisation annuelle de séjour suite à son mariage avec C._______. La vie de couple s'est toutefois caractérisée par sa brièveté: depuis le mois d'août 1999, soit après moins d'un an de mariage seulement, les prénommés ont vécu séparés. Ils ne reprendront jamais la vie commune jusqu'au prononcé du divorce, en mai 2004, ce qui a fait dire au SPOP que la recourante avait abusé d'un droit en se prévalant d'un mariage qui n'existait plus que formellement pour obtenir le renouvellement de son autorisation de séjour. Le Tribunal ne saurait ainsi considérer, au vu de la courte durée de l'union réellement vécue entre les époux A._______ et C._______, que celle-ci ait été de nature à créer, pour la recourante, des attaches suffisamment importantes avec la Suisse pour justifier une prolongation de son autorisation de séjour. Le Tribunal se doit également de rappeler que la recourante a vécu au Brésil jusqu'en 1996. Après avoir abandonné ses études de droit, elle a travaillé comme employée de commerce dans son pays d'origine. A son arrivée en Suisse, elle a suivi des cours de français, d'informatique et de vente. Elle a en outre bénéficié des prestations de l'assurance chômage et de l'aide sociale, tout en exerçant, à intervalles irréguliers, l'activité de vendeuse du mois d'octobre 2000 au mois de mai 2001 et de caissière de décembre 2001 à décembre 2003. En 2005, elle a suivi avec succès un cours de perfectionnement dans la branche service auprès de Gastro Suisse. Depuis le 16 avril 2007, elle travaille à temps partiel pour le compte d'un traiteur en qualité d'employée polyvalente et s'occupe notamment de la caisse, du nettoyage, de la vaisselle et du rangement. Certes, le Tribunal reconnaît à A._______ d'avoir constamment persévéré dans ses recherches d'emploi, malgré les contraintes et les obstacles qu'ont pu représenter les procédures liées au renouvellement de son titre de séjour. Cela étant, il ne saurait admettre que son intégration professionnelle en Suisse soit particulièrement remarquable. Actuellement, sa situation financière demeure précaire, puisqu'elle bénéficie encore de l'aide sociale. Le Tribunal ne nie pas qu'après presque douze ans de séjour, au cours desquels la prénommée n'a pas occupé les services de police, elle a développé un certain réseau social en Suisse, où vivent notamment sa mère et sa soeur (cf. lettres et pétition de soutien rédigées en faveur des intéressées). Ces liens n'apparaissent pourtant pas plus importants que ceux qu'elle a noués durant 35 ans avec le Brésil. Il en découle qu'au regard de sa situation individuelle et du parcours qu'elle a connu en Suisse, une réadaptation de l'intéressée à la vie dans son pays d'origine ne comporterait pas de difficultés particulières. Son intérêt privé à demeurer sur territoire helvétique ne saurait donc, à lui seul, l'emporter sur l'intérêt public de la Suisse à appliquer une politique stricte en matière d'émigration étrangère, destinée à lutter contre la surpopulation étrangère et à conserver l'équilibre du marché du travail. Dans leur pourvoi, les recourantes ont fait grief à l'autorité intimée de n'avoir pas respecté les anciennes directives fédérales susmentionnées (ch. 654 Directives LSEE), en ne prenant pas en considération les circonstances dans lesquelles A._______ avait dû quitter son époux, arguant qu'on ne pouvait lui reprocher d'avoir quitté le domicile conjugal en raison de l'attitude violente de ce dernier. A cet égard, il sied d'observer que, lors de son audition du 12 novembre 1999 par la gendarmerie de Vevey, C._______ a déclaré que son épouse avait refusé de partager sa chambre juste après leur mariage. Or, entendue le même jour, celle-ci a exposé qu'elle connaissait le handicap du prénommé avant de l'épouser, ce qui ne l'avait nullement gênée dans le déroulement de sa vie de couple, mais qu'elle ne supportait plus le problème psychique et la violence de celui-ci. Au vu des pièces du dossier et de certaines déclarations concordantes du couple, le Tribunal peut en tout cas constater que la police est intervenue à plusieurs reprises suite au comportement violent de C._______ à l'égard de l'intéressée, que la psychothérapie entreprise auprès d'une conseillère conjugale a échoué, que celui-ci a été condamné, le 1er février 2000, à une amende Fr. 500.- pour s'être rendu coupable de voies de fait à l'endroit de A._______ et que, par acte du 30 mars 2001, feu le beau-père de la prénommée a déposé une plainte contre C._______ après avoir reçu de nombreux appels anonymes depuis le domicile et le lieu de travail de celui-ci. Dans ces circonstances, le Tribunal pourrait certes se demander s'il n'est pas établi qu'on ne pouvait plus exiger de A._______ de maintenir sa relation conjugale avec son époux eu égard au comportement de ce dernier. Cette question peut toutefois demeurer indécise, dans la mesure où le recours doit de toute façon être admis pour d'autres motifs.</w:t>
      </w:r>
    </w:p>
    <w:p>
      <w:r>
        <w:rPr>
          <w:b/>
        </w:rPr>
        <w:t>E. 7.3</w:t>
      </w:r>
    </w:p>
    <w:p>
      <w:r>
        <w:t>En effet, s'agissant de B._______, il sied de relever qu'elle est née au Brésil, que son père ne l'a pas reconnue, qu'elle est arrivée en Suisse avec sa mère quelques mois après sa naissance et qu'elle y a ainsi effectué toute sa scolarité. Scolarisée dans le canton de Vaud, elle a suivi une progression régulière. Elle fréquente la 6ème année et est une élève parfaitement intégrée, même si son parcours scolaire a été perturbé par le décès de son grand-père au printemps 2007 - auquel elle était très liée - et par l'angoisse générée par la perspective d'un renvoi dans son pays d'origine, ce qui a nécessité une prise en charge par une psychologue (cf. attestation du directeur de l'Etablissement secondaire de la Tour-de-Peilz du 14 novembre 2007 et courrier de la pédiatre de B._______ du 5 décembre 2007). Agée aujourd'hui de 12 ans, B._______ a ainsi vécu en Suisse toute son enfance et le commencement de son adolescence. Si elle a passé quelques rares vacances dans sa patrie, exiger un retour au Brésil mettrait non seulement à néant les efforts qu'elle a consentis pour son intégration en Suisse, mais provoquerait une rupture allant à l'encontre du bien de l'enfant et de son intérêt évident à pouvoir poursuivre sa vie et ses études dans le pays où elle a effectué la totalité de sa scolarité et où elle peut compter sur un cercle familial; elle peut en effet bénéficier de l'affection de sa grand-mère et de sa tante auxquelles elle est très attachée, alors qu'au Brésil, elle n'a pas de famille, d'autant moins qu'elle n'a jamais connu son père. B._______ étant encore mineure, le TAF ne saurait lui imposer, sauf à la perturber inutilement, une séparation d'avec sa mère, aux côtés de laquelle elle a toujours vécu (cf. à cet égard arrêt du Tribunal fédéral en matière d'exception aux mesures de limitation 2A.578/2005 du 3 février 2006 consid. 3.2). Aussi, tout bien considéré et après pesée de l'ensemble des intérêts en présence, la prolongation de l'autorisation de séjour proposée par le canton de Vaud en faveur des recourantes doit être approuvée.</w:t>
      </w:r>
    </w:p>
    <w:p>
      <w:r>
        <w:rPr>
          <w:b/>
        </w:rPr>
        <w:t>E. 8.1</w:t>
      </w:r>
    </w:p>
    <w:p>
      <w:r>
        <w:t>Vu ce qui précède, le recours doit être admis et la décision attaquée annulée. L'autorité intimée est invitée à donner son approbation à l'octroi d'une autorisation de séjour à A._______ et à sa fille, B._______.</w:t>
      </w:r>
    </w:p>
    <w:p>
      <w:r>
        <w:rPr>
          <w:b/>
        </w:rPr>
        <w:t>E. 8.2</w:t>
      </w:r>
    </w:p>
    <w:p>
      <w:r>
        <w:t>Bien qu'elle succombe, l'autorité inférieure n'a pas à supporter de frais de procédure (art. 63 al. 2 PA).</w:t>
      </w:r>
    </w:p>
    <w:p>
      <w:r>
        <w:rPr>
          <w:b/>
        </w:rPr>
        <w:t>E. 8.3</w:t>
      </w:r>
    </w:p>
    <w:p>
      <w:r>
        <w:t>Obtenant gain de cause, les recourantes n'ont pas à supporter de frais de procédure (art. 63 al. 1 a contrario et art. 63 al. 3 PA) et ont droit à des dépens (art. 64 al. 1 PA en relation avec l'art. 7 du règlement du 11 décembre 2006 concernant les frais, dépens et indemnités fixés par le Tribunal administratif fédéral [FITAF, RS 173.320.2]).</w:t>
      </w:r>
    </w:p>
    <w:p>
      <w:r>
        <w:rPr>
          <w:b/>
        </w:rPr>
        <w:t>E. 8.4</w:t>
      </w:r>
    </w:p>
    <w:p>
      <w:r>
        <w:t>Compte tenu de l'ensemble des circonstances du cas, de l'importance de l'affaire, du degré de difficulté de cette dernière et de l'ampleur du travail accompli par le mandataire, le TAF estime, au regard des art. 8ss FITAF, que le versement d'un montant de Fr. 1'500.- (TVA comprise)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