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C-4020/2011 vom 30. April 2012</w:t>
      </w:r>
    </w:p>
    <w:p>
      <w:r>
        <w:t>Bundesverwaltungsgericht, 2012-04-30, IT</w:t>
      </w:r>
    </w:p>
    <w:p>
      <w:r>
        <w:rPr>
          <w:b/>
        </w:rPr>
        <w:t xml:space="preserve">Quelle: </w:t>
      </w:r>
      <w:r>
        <w:t>https://mcp.opencaselaw.ch/entscheid/bvger_C-4020_2011</w:t>
      </w:r>
    </w:p>
    <w:p>
      <w:r>
        <w:t>FR: TAF C-4020/2011 du 30 avril 2012</w:t>
      </w:r>
    </w:p>
    <w:p>
      <w:r>
        <w:t>IT: TAF C-4020/2011 del 30 aprile 2012</w:t>
      </w:r>
    </w:p>
    <w:p>
      <w:pPr>
        <w:pStyle w:val="Heading2"/>
      </w:pPr>
      <w:r>
        <w:t>Regeste</w:t>
      </w:r>
    </w:p>
    <w:p>
      <w:r>
        <w:t>Diritto alla rendita</w:t>
      </w:r>
    </w:p>
    <w:p>
      <w:pPr>
        <w:pStyle w:val="Heading2"/>
      </w:pPr>
      <w:r>
        <w:t>Erwägungen</w:t>
      </w:r>
    </w:p>
    <w:p>
      <w:r>
        <w:rPr>
          <w:b/>
        </w:rPr>
        <w:t>E. 1</w:t>
      </w:r>
    </w:p>
    <w:p>
      <w:r>
        <w:t>Riservate le eccezioni di cui all'art. 32 della legge del 17 giugno 2005 sul Tribunale amministrativo federale (LTAF, RS 173.32), il Tribunale amministrativo federale (TAF)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al TAF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L'interessata ha versato l'anticipo delle presunte spese processuali di Fr. 400.-. Il gravame è dunque ammissibile,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(nel tenore in vigore fino al 31 marzo 2012) come pure il corrispondente Regolamento di applicazione (Regolamento CEE n° 574/72 del Consiglio del 21 marzo 1972 relativo all'applicazione del Regolamento n° 1408/71).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3.3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4</w:t>
      </w:r>
    </w:p>
    <w:p>
      <w:r>
        <w:t>Relativamente al diritto applicabile, deve essere precisato che, a partire dal 1° gennaio 2008, la presente procedura è retta dalla LAI nel suo tenore modificato il 6 ottobre 2006 (5a revisione), ritenuto tuttavia il principio secondo il quale le norme applicabili sono quelle in vigore al momento in cui dei fatti giuridicamente rilevanti si sono verificati (DTF 135 V 24 consid. 4.3). Le disposizioni relative alla 6a revisione AI (primo pacchetto di misure) che sono entrate in vigore il 1° gennaio 2012 non sono invece applicabili (RU 2011 5659, FF 2010 1603). Il periodo di cognizione giudiziaria dello scrivente Tribunale amministrativo federale si estende fino al 1° giugno 2011, data dell'impugnata decisione. Il giudice delle assicurazioni sociali analizza, infatti, la legalità della decisione impugnata, in generale, secondo lo stato di fatto esistente al momento in cui la decisione in lite è stata resa (DTF 131 V 9 consid. 1, 130 V 445 consid. 1.2 con i rinvii).</w:t>
      </w:r>
    </w:p>
    <w:p>
      <w:r>
        <w:rPr>
          <w:b/>
        </w:rPr>
        <w:t>E. 5.1</w:t>
      </w:r>
    </w:p>
    <w:p>
      <w:r>
        <w:t>Per avere diritto ad una rendita dell'assicurazione invalidità svizzera, ogni richiedente deve adempiere cumulativamente le seguenti condizioni: - essere invalido ai sensi della legge svizzera; - aver versato contributi all'AVS/AI svizzera per almeno tre anni (art. 36 LAI).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w:t>
      </w:r>
    </w:p>
    <w:p>
      <w:r>
        <w:rPr>
          <w:b/>
        </w:rPr>
        <w:t>E. 5.2</w:t>
      </w:r>
    </w:p>
    <w:p>
      <w:r>
        <w:t>Nella specie, la ricorrente ha versato contributi all'AVS/AI svizzera per un periodo superiore ai 3 anni. Pertanto, adempie la condizione della durata minima di contribuzione, alla quale la legge subordina l'erogazione di una rendita. Rimane ora da esaminare se sia invalida ai sensi di legge.</w:t>
      </w:r>
    </w:p>
    <w:p>
      <w:r>
        <w:rPr>
          <w:b/>
        </w:rPr>
        <w:t>E. 6.1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6.2</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6 mesi dalla data in cui l'assicurato ha rivendicato il diritto alle prestazioni conformemente all'art. 29 cpv. 1 LPGA, ma al più presto a partire dal mese seguente il compimento dei 18 anni (art. 29 cpv. 1 LAI).</w:t>
      </w:r>
    </w:p>
    <w:p>
      <w:r>
        <w:rPr>
          <w:b/>
        </w:rPr>
        <w:t>E. 6.3</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dell'UE e vi risiede (DTF 130 V 253 consid. 2.3).</w:t>
      </w:r>
    </w:p>
    <w:p>
      <w:r>
        <w:rPr>
          <w:b/>
        </w:rPr>
        <w:t>E. 6.4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w:t>
      </w:r>
    </w:p>
    <w:p>
      <w:r>
        <w:rPr>
          <w:b/>
        </w:rPr>
        <w:t>E. 7.1</w:t>
      </w:r>
    </w:p>
    <w:p>
      <w:r>
        <w:t>L'assicurata, dopo il rimpatrio, ha svolto un'attività lucrativa come contadina in proprio con un podere di circa 7000 mq coltivato in modo diversificato (doc. 13). Non ha più lavorato dopo febbraio 2009.</w:t>
      </w:r>
    </w:p>
    <w:p>
      <w:r>
        <w:rPr>
          <w:b/>
        </w:rPr>
        <w:t>E. 7.2</w:t>
      </w:r>
    </w:p>
    <w:p>
      <w:r>
        <w:t>La nozione d'invalidità di cui all'art. 4 LAI e 8 LPGA è di carattere giuridico economico,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7.3</w:t>
      </w:r>
    </w:p>
    <w:p>
      <w:r>
        <w:t>In carenza di documentazione economica, la documentazione medica costituisce un importante elemento di giudizio per determinare quali lavori siano ancora esigibili dall'assicurato, ma non spetta al medico graduare il grado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w:t>
      </w:r>
    </w:p>
    <w:p>
      <w:r>
        <w:rPr>
          <w:b/>
        </w:rPr>
        <w:t>E. 7.4</w:t>
      </w:r>
    </w:p>
    <w:p>
      <w:r>
        <w:t>Inoltre,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e 122 V 160).</w:t>
      </w:r>
    </w:p>
    <w:p>
      <w:r>
        <w:rPr>
          <w:b/>
        </w:rPr>
        <w:t>E. 8</w:t>
      </w:r>
    </w:p>
    <w:p>
      <w:r>
        <w:t>Nella fattispecie, l'interessata soffre di sindrome subacromiale al braccio sinistro e gangli paralabrali con probabile rottura del labbro posteriore, capsulite retrattile braccio sinistro, sindrome del tunnel carpale destro (cfr. perizia medica del 19 agosto 2010, doc. 22). A._______ lamenta anche una sindrome depressivo-ansiosa di genere reattivo ad avvenimenti familiari luttuosi (cfr. segnatamente doc. 21, 25 e 31).</w:t>
      </w:r>
    </w:p>
    <w:p>
      <w:r>
        <w:rPr>
          <w:b/>
        </w:rPr>
        <w:t>E. 9.1</w:t>
      </w:r>
    </w:p>
    <w:p>
      <w:r>
        <w:t>Per quanto concerne le conseguenze invalidanti delle menzionate affezioni, il servizio medico dell'INSS pone un grado d'invalidità totale nel precedente lavoro di contadina; il medico spagnolo non si esprime sull'esigibilità in ambito di attività sostitutive. Dal canto suo, il Dott. Marty, medico dell'UAIE, ammette che l'assicurata non sarebbe più in grado di riprendere il suo precedente lavoro di contadina, ma a lei sarebbero ancora proponibili attività di ripiego leggere, semisedentarie, semplici, ripetitive a determinate condizioni di postura, porto pesi, marcia, ecc. in misura dell'80% da febbraio 2009 (doc. 27).</w:t>
      </w:r>
    </w:p>
    <w:p>
      <w:r>
        <w:rPr>
          <w:b/>
        </w:rPr>
        <w:t>E. 9.2</w:t>
      </w:r>
    </w:p>
    <w:p>
      <w:r>
        <w:t>Ora, la documentazione oggettiva ad atti permette a questo Tribunale di condividere il parere del medico dell'Ufficio AI. In effetti, non è contestato che A._______ soffra di una problematica ortopedica/articolare assai importante localizzata al braccio sinistro e, in misura minore, al polso destro, ma nell'insieme, tale situazione le permetterebbe ancora di svolgere attività diverse (più leggere) dall'ultima esercitata. Dalla documentazione oggettiva e dall'indagine specialistica traspare che al braccio/spalla sinistro si nota una limitazione funzionale di adduzione inferiore a 90° ed una rotazione esterna e flessione anteriore pure a 90°. La paziente lamenta dolore ai movimenti dell'arto in questione (soprattutto alla spalla). Non vi è tuttavia presenza di deficit radicolare, come pure non vi sono deficit sensitivo-motori. In ogni caso l'arto superiore sinistro, compresa la spalla, è ipomobile e difficilmente può sopportare un sovraccarico di sforzi o di lavoro. Qualche problema esiste anche alla mano destra con segni di ipomobilità e forza prensile positivi ed ipostesia al nervo mediano. La paziente è stata sottoposta ad intervento chirurgico correttivo nel settembre 2010 alla mano/polso destro con risultati soddisfacenti. Nel complesso, A._______ è limitata nell'ambito di attività che comportino un sovraccarico di lavoro all'arto superiore sinistro ed un'abilità specifica della mano/polso destro. La ripresa del lavoro di contadina è pertanto esclusa. Attività semplici che tengano conto di questa situazione sono perfettamente proponibili nella misura indicata dal Dott. Marty (80%), intesa sia come lavoro a tempo pieno con rendimento ridotto del 20%, sia come lavoro ad orario o modalità ridotti.</w:t>
      </w:r>
    </w:p>
    <w:p>
      <w:r>
        <w:rPr>
          <w:b/>
        </w:rPr>
        <w:t>E. 9.3</w:t>
      </w:r>
    </w:p>
    <w:p>
      <w:r>
        <w:t>Dal lato psichiatrico la paziente soffre di una comune sindrome ansio-depressiva che sembra essere reattiva ed eventi familiari. Ora, la stessa è seguita da un centro di salute mentale, assume con prescrizione un antidepressivo ed un induttore del sonno e non risulta che tale patologia le causi un'incapacità di lavoro di rilievo (cfr. doc. 21, 25, 31). Peraltro tale patologia nemmeno è stata segnalata nell'E 213 del 19 agosto 2010.</w:t>
      </w:r>
    </w:p>
    <w:p>
      <w:r>
        <w:rPr>
          <w:b/>
        </w:rPr>
        <w:t>E. 9.4</w:t>
      </w:r>
    </w:p>
    <w:p>
      <w:r>
        <w:t>Per il resto, le condizioni di salute di A._______, compatibilmente con la sua età (1956), sono buone, ogni altro organo ed apparato essendo indenne da patologie, ed i disturbi menzionati, di principio non contestati ed adeguatamente documentati, non giustificato il riconoscimento di un grado d'invalidità di rilievo nell'ambito di lavori leggeri/semisedentari, semplici e/o ripetitivi. Con il ricorso, l'interessata non ha prodotto documentazione sanitaria atta a sovvertire il parere del medico dell'Ufficio AI.</w:t>
      </w:r>
    </w:p>
    <w:p>
      <w:r>
        <w:rPr>
          <w:b/>
        </w:rPr>
        <w:t>E. 9.5</w:t>
      </w:r>
    </w:p>
    <w:p>
      <w:r>
        <w:t>Lo stesso si può dire della circostanza che la nominata sia stata riconosciuta invalida in Spagna, con grado d'invalidità totale e permanente, dal momento che i due Stati non applicano gli stessi principi nell'ambito del riconoscimento di una rendita d'invalidità.</w:t>
      </w:r>
    </w:p>
    <w:p>
      <w:r>
        <w:rPr>
          <w:b/>
        </w:rPr>
        <w:t>E. 10.1</w:t>
      </w:r>
    </w:p>
    <w:p>
      <w:r>
        <w:t>Il collegio giudicante, sulla scorta del parere del servizio medico dell'UAIE, ritiene che A._______, per tutto il periodo da esaminare, non avrebbe più potuto svolgere un'attività di contadina. A lei sarebbero comunque stati proponibili, all'80%, attività di ripiego leggere e sedentarie, ripetitive, non qualificate quali quella di impiegata addetta alla ricezione di telefonate ed ordinazioni, operaia addetta al controllo di macchine di produzione automatica, cassiera, commessa, venditrice di biglietti ed ogni altro lavoro di tipo semisedentario.</w:t>
      </w:r>
    </w:p>
    <w:p>
      <w:r>
        <w:rPr>
          <w:b/>
        </w:rPr>
        <w:t>E. 10.2</w:t>
      </w:r>
    </w:p>
    <w:p>
      <w:r>
        <w:t>Secondo un principio generale del diritto delle assicurazioni sociali, ogni assicurato ha l'obbligo di ridurre il danno conseguente la sua invalidità. In virtù di tale obbligo, l'assicurato deve intraprendere tutto quanto sia ragionevolmente esigibile per ovviare nel modo migliore possibile alle conseguenze della sua invalidità, segnatamente mettendo a profitto la sua residua capacità lavorativa se necessario in una nuova professione (DTF 130 V 97 consid. 3.2).</w:t>
      </w:r>
    </w:p>
    <w:p>
      <w:r>
        <w:rPr>
          <w:b/>
        </w:rPr>
        <w:t>E. 10.3</w:t>
      </w:r>
    </w:p>
    <w:p>
      <w:r>
        <w:t>È vero che durante la sua carriera professionale l'insorgente ha svolto principalmente l'attività di operaia agricola (in Svizzera ultimamente in una ditta produttrice di funghi) e di contadina in proprio. Si può tuttavia ritenere che, visto il genere d'attività sostitutive in esame e la natura delle sue affezioni, un adattamento del posto di lavoro alle condizioni di salute della ricorrente non risulta necessario, rispettivamente è di semplice realizzazione. Questo Tribunale osserva pure che alla stessa si presenta un ventaglio relativamente ampio di professioni possibili (e sufficientemente specificate) in diversi settori, con mansioni semplici e ripetitive, che non richiedono necessariamente la messa in atto di particolari misure di reintegrazione professionale.</w:t>
      </w:r>
    </w:p>
    <w:p>
      <w:r>
        <w:rPr>
          <w:b/>
        </w:rPr>
        <w:t>E. 11.1</w:t>
      </w:r>
    </w:p>
    <w:p>
      <w:r>
        <w:t>L'invalidità è determinata stabilendo il rapporto fra il reddito del lavoro che l'assicurato conseguirebbe, dopo la manifestazione dell'invalidità e dopo l'esecuzione d'eventuali provvedimenti d'integrazione, nell'esercizio di un'attività lucrativa, ragionevolmente esigibile da lui in condizioni normali del mercato del lavoro, e il reddito che potrebbe conseguire se non fosse diventato invalido (art. 16 LPGA). Occorre pertanto esaminare se, nell'ambito di attività di sostituzione, l'insorgente presenti un'incapacità di guadagno di rilievo. 11.2.1. Di regola, è ritenuto reddito senza invalidità il salario realmente percepito prima dell'insorgere del danno alla salute, aggiornato al momento determinante per il calcolo dell'invalidità e adeguato all'evoluzione dei salari nominali del settore interessato (tra gli altri VSI 2000 p. 310). Il calcolo comparativo deve essere effettuato sul medesimo mercato del lavoro (DTF 110 V 276 consid. 4b). Visto che l'assicurata, negli ultimi anni, (dal 2003) ha lavorato come contadina in proprio, l'amministrazione, in assenza di dati economici spagnoli, ha considerato quale salario privo d'invalidità quello statistico svizzero di un orticoltore dipendente con conoscenze professionali (livello 3 delle tabelle TA1 delle statistiche svizzere). Questa soluzione non può essere condivisa. Il Tribunale federale ha infatti ritenuto che l'applicazione del reddito statistico di persone occupate nell'orticultura non permette di determinare con sufficiente attendibilità il reddito di un agricoltore indipendente. Occorre invece fondarsi sui rapporti dell'economia agricola pubblicati dall'Ufficio federale dell'agricoltura (sentenza del TF 9C_335/2007 dell'8 maggio 2008 consid. 3.3.3, cfr. anche sentenza del Tribunale amministrativo federale C-265/2010 del 2 agosto 2011 consid. 6.2 e la giurisprudenza ivi menzionata). Atteso che A._______ non lavora più dal febbraio 2009, il calcolo dello scapito economico deve essere effettuato riferendosi all'anno 2010, data in cui, teoricamente, potrebbe sorgere l'evento assicurabile. 11.2.2. Statisticamente, il reddito da lavoro di ogni unità di manodopera famigliare ammontava nel 2010 a 39'149 franchi, considerate tutte le regioni ed ogni tipo di sfruttamento del podere (cfr. allegato al rapporto agricolo 2011, pag. A16, tavola 17 dei risultati d'esercizio di tutte le regioni). A questo importo si deve aggiungere il reddito accessorio (extra agricolo) che per ogni unità di manodopera è di 21'563.93 franchi (26'308 franchi : 1.22). Il reddito ipotetico mensile ammonta quindi a 60'712.93 franchi annui (39'149 + 21'563.93), pari a 5'059.41 franchi al mese.</w:t>
      </w:r>
    </w:p>
    <w:p>
      <w:r>
        <w:rPr>
          <w:b/>
        </w:rPr>
        <w:t>E. 11.3</w:t>
      </w:r>
    </w:p>
    <w:p>
      <w:r>
        <w:t>Quale reddito da invalido deve essere ritenuto quello ottenibile in attività ripetitive, semplici, leggere semisedentarie. Valgono i valori del 2010. Ora, mediamente in quel settore (salari mensili lordi, valore mediano, tab. TA1, donne) una donna guadagnava 4'225 franchi al mese. Questo introito teorico può essere ridotto per tenere conto dei fattori personali dell'assicurato (DTF 126 V 75), quali età, handicap. L'amministrazione ha operato una deduzione complessiva del 15% (doc. 28), ciò che può essere condiviso. Deve essere aggiunto che nell'ambito dell'applicazione di tale riduzione per fattori personali, l'amministrazione gode di un'ampia autonomia di giudizio che il giudice può rivedere soli in casi particolari (DTF 137 V 71). Ne consegue dunque un introito dopo l'insorgenza dell'invalidità di 3'591.25 franchi che, svolto all'80%, si riduce a 2'873 franchi.</w:t>
      </w:r>
    </w:p>
    <w:p>
      <w:r>
        <w:rPr>
          <w:b/>
        </w:rPr>
        <w:t>E. 11.4</w:t>
      </w:r>
    </w:p>
    <w:p>
      <w:r>
        <w:t>Il confronto fra un reddito privo d'invalidità di 5'059.41 franchi ed un introito teorico dopo l'insorgenza dell'invalidità di 2'873 franchi, causa una perdita di guadagno del 43.21% (arrotondato al 43%), grado che comporta il riconoscimento del diritto ad un quarto di rendita dell'assicurazione svizzera per l'invalidità.</w:t>
      </w:r>
    </w:p>
    <w:p>
      <w:r>
        <w:rPr>
          <w:b/>
        </w:rPr>
        <w:t>E. 12.1</w:t>
      </w:r>
    </w:p>
    <w:p>
      <w:r>
        <w:t>In queste circostanze il ricorso deve essere parzialmente accolto e l'impugnata decisione riformata nel senso che la ricorrente ha diritto a un quarto di rendita a partire dal 1° febbraio 2011 (sei mesi dopo la data della presentazione della domanda di rendita, cfr. consid. 6.2).</w:t>
      </w:r>
    </w:p>
    <w:p>
      <w:r>
        <w:rPr>
          <w:b/>
        </w:rPr>
        <w:t>E. 12.2</w:t>
      </w:r>
    </w:p>
    <w:p>
      <w:r>
        <w:t>Visto l'esito del ricorso, le spese processuali a carico della ricorrente sono ridotte della metà e sono compensate con l'anticipo per le spese processuali di 400 franchi già versato (art. 63 cpv. 2 PA). Il saldo di 200 franchi è restituito alla ricorrente.</w:t>
      </w:r>
    </w:p>
    <w:p>
      <w:r>
        <w:rPr>
          <w:b/>
        </w:rPr>
        <w:t>E. 12.3</w:t>
      </w:r>
    </w:p>
    <w:p>
      <w:r>
        <w:t>Benché parzialmente vincente in causa, non vengono riconosciute alla ricorrente indennità le per spese ripetibili in quanto ha agito senza essere rappresentata (art. 64 cpv. 1 PA). Per quel che concerne l'UAIE, le autorità federali non hanno diritto ad un'indennità a titolo di ripetibili (art. 7 cpv. 3 del regolamento del 21 febbraio 2008 sulla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