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C-4017/2012 vom 15. Juli 2013</w:t>
      </w:r>
    </w:p>
    <w:p>
      <w:r>
        <w:t>Bundesverwaltungsgericht, 2013-07-15, DE</w:t>
      </w:r>
    </w:p>
    <w:p>
      <w:r>
        <w:rPr>
          <w:b/>
        </w:rPr>
        <w:t xml:space="preserve">Quelle: </w:t>
      </w:r>
      <w:r>
        <w:t>https://mcp.opencaselaw.ch/entscheid/bvger_C-4017_2012</w:t>
      </w:r>
    </w:p>
    <w:p>
      <w:r>
        <w:t>FR: TAF C-4017/2012 du 15 juillet 2013</w:t>
      </w:r>
    </w:p>
    <w:p>
      <w:r>
        <w:t>IT: TAF C-4017/2012 del 15 luglio 2013</w:t>
      </w:r>
    </w:p>
    <w:p>
      <w:pPr>
        <w:pStyle w:val="Heading2"/>
      </w:pPr>
      <w:r>
        <w:t>Regeste</w:t>
      </w:r>
    </w:p>
    <w:p>
      <w:r>
        <w:t>Unentgeltliche Rechtspflege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 Anfechtungsobjekt bildet vorliegend die Verfügung der Vorinstanz vom 25. Juli 2012, mit welcher der Beschwerdeführerin im Rahmen eines Verfah­rens um Verlängerung der Aufenthaltsbewilligung die unentgeltliche Rechtspflege und Verbeiständung verweigert worden ist.</w:t>
      </w:r>
    </w:p>
    <w:p>
      <w:r>
        <w:rPr>
          <w:b/>
        </w:rPr>
        <w:t>E. 1.2</w:t>
      </w:r>
    </w:p>
    <w:p>
      <w:r>
        <w:t>Gemäss Art. 37 VGG richtet sich das Verfahren vor dem Bundesverwal­tungsgericht nach dem VwVG, soweit das Gesetz nichts ande­res bestimmt.</w:t>
      </w:r>
    </w:p>
    <w:p>
      <w:r>
        <w:rPr>
          <w:b/>
        </w:rPr>
        <w:t>E. 1.3</w:t>
      </w:r>
    </w:p>
    <w:p>
      <w:r>
        <w:t>Die Beschwerdeführerin ist als Verfügungsadressatin zur Beschwerde legitimiert (vgl. Art. 48 Abs. 1 VwVG). Auf die frist- und formgerecht einge­reichte Beschwerde ist somit einzutreten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65 Abs. 1 VwVG hat die zuständige Behörde einer Verfah­renspartei auf deren Gesuch hin unentgeltliche Prozessführung zu gewähren, falls diese mittellos ist und die gestellten Begehren nicht aus­sichtslos erscheinen; ist zur Wahrung ihrer Rechte eine Vertretung notwen­dig, bestellt sie ihr zusätzlich einen amtlichen Anwalt (Art. 65 Abs. 2 VwVG). Entgegen ihrer Einordnung im Abschnitt über das Beschwerde­verfahren gelten diese Bestimmungen nicht nur für streitige, sondern auch für nichtstreitige Verwaltungsverfahren, da es sich bei der unentgeltli­chen Rechtspflege um einen verfassungsrechtlichen Anspruch handelt (Art. 29 Abs. 3 der Bundesverfassung der Schweizerischen Eidge­nossenschaft vom 18. April 1999 [BV, SR 101]; Martin Kayser, in: Auer/Müller/Schindler (Hrsg.), Kommentar zum Bundesgesetz über das Ver­waltungsverfahren (VwVG), Zürich 2008, Rz. 2 zu Art. 65; Marcel Maillard, in: Praxiskommentar VwVG, Waldmann/Weissenberger (Hrsg.), Zürich 2009, Art. 65 N 4; vgl. auch Urteil des Bundesverwaltungsge­richts A-3535/2010 vom 14. Juli 2010 E. 3). Die vom Bundesgericht entwickelten Regeln über die Gewährung der unentgeltli­chen Verbeiständung im nichtstreitigen Verwaltungsverfahren gelten auch für erstinstanzliche Verfahren vor Bundesbehörden, die sich nach dem VwVG richten, also auch vor dem BFM (vgl. Urteil des Bundes­verwaltungsgerichts D-6652/2010 vom 2. November 2010 E. 4.1 mit Hin­weis). Vorliegend hat die Vorinstanz die Bedürftigkeit der Beschwerdeführerin be­jaht und das Begehren der Betroffenen auch nicht als aussichtslos be­zeichnet. Umstritten ist somit einzig noch, ob sie ihr wegen angeblich fehlen­der Notwendigkeit einer Verbeiständung die Beiordnung eines amtli­chen Anwaltes verweigern durfte.</w:t>
      </w:r>
    </w:p>
    <w:p>
      <w:r>
        <w:rPr>
          <w:b/>
        </w:rPr>
        <w:t>E. 3.2</w:t>
      </w:r>
    </w:p>
    <w:p>
      <w:r>
        <w:t>Wie oben erwähnt, setzt die Gewährung der unentgeltlichen Verbeistän­dung nebst der Bedürftigkeit der betreffenden Partei und der Nichtaussichtslosigkeit der Begehren zusätzlich voraus, dass diese zur Wah­rung der Rechte der Partei notwendig ist. Eine solche sachliche Not­wendigkeit ist dann zu bejahen, wenn die Interessen der bedürftigen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einer unentgeltlichen Rechtsvertretung grundsätzlich geboten, sonst nur dann, wenn zur relativen Schwere des Fal­les besondere tatsächliche oder rechtliche Schwierigkeiten hinzukom­men, denen der Gesuchsteller auf sich alleine gestellt nicht gewachsen wäre (BGE 130 I 180 E. 2.2; André Moser/Michael Beusch/Lorenz Kneubühler, Prozessieren vor dem Bundesverwaltungsgericht, Basel 2008, S. 231 Rz. 4.120; Maillard, a.a.O., Art. 65 N 38). Die Geltung des Untersuchungsgrundsatzes, der Offizialmaxime oder des Grundsatzes der Rechtsanwendung von Amtes wegen lässt eine anwaltliche Vertre­tung nicht ohne weiteres als unnötig erscheinen, erlaubt aber nach der bun­desgerichtlichen Rechtsprechung einen strengeren Massstab. Daneben fallen in der Person des Betroffenen liegende Gründe in Be­tracht, wie etwa seine Fähigkeit, sich im Verfahren zurechtzufinden, wo­bei in diesem Zusammenhang namentlich wesentlich ist, ob er rechtskun­dig ist (Moser/Beusch/Kneubühler, a.a.O., S. 231 Rz. 4.120; Maillard, a.a.O., Art. 65 N 39; Kayser, a.a.O., Rz. 33 zu Art. 65; vgl. zum Ganzen auch: Urteile des Bundesverwaltungsgerichtes A-3535/2010 vorzitiert E. 5.1 sowie A-1411/2007 vom 18. Juni 2007 E. 2.1.3). Zu berücksich­tigen sind bei der Prüfung der sachlichen Notwendigkeit die kon­kreten Umstände des Einzelfalles, wobei als besondere Schwierigkei­ten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 Betracht fallen (vgl. Urteil des Bundesverwaltungsgerichts D 6652/2010 vorzitiert E. 4.2 mit weiteren Hinweisen).</w:t>
      </w:r>
    </w:p>
    <w:p>
      <w:r>
        <w:rPr>
          <w:b/>
        </w:rPr>
        <w:t>E. 3.3.1</w:t>
      </w:r>
    </w:p>
    <w:p>
      <w:r>
        <w:t>In casu stellte sich die Vorinstanz auf den Standpunkt, das Kriterium des Anstehens komplexer Sach- oder Rechtsfragen, die den Beizug eines professionellen Rechtsvertreters unabdingbar machen würden, sei nicht er­füllt, sei es doch in erster Linie um eine nochmalige Prüfung und Würdi­gung des aktuellen Sachverhalts gegangen. Abgesehen davon hätte die Be­schwerdeführerin die Möglichkeit gehabt, sich an eine Betreuungsper­son oder allenfalls an eine kostenfrei arbeitende Beratungsstelle zu wen­den.</w:t>
      </w:r>
    </w:p>
    <w:p>
      <w:r>
        <w:rPr>
          <w:b/>
        </w:rPr>
        <w:t>E. 3.3.2</w:t>
      </w:r>
    </w:p>
    <w:p>
      <w:r>
        <w:t>Die Beschwerdeführerin bringt demgegenüber im Wesentlichen vor, die Vorinstanz habe den konkreten Umständen des Einzelfalles keine Rech­nung getragen. So sei nicht berücksichtigt worden, dass sie über keine hinreichenden Rechts-, Sach- und Deutschkenntnisse verfüge, sich in schlechtem gesundheitlichen Zustand befunden und der Ausgang des Verfahrens ihre Interessen stark tangiert habe. Ausserdem stellt sie in Ab­rede, wonach sich im fraglichen Verfahren keine komplexen rechtlichen und tatsächlichen Fragen gestellt hätten.</w:t>
      </w:r>
    </w:p>
    <w:p>
      <w:r>
        <w:rPr>
          <w:b/>
        </w:rPr>
        <w:t>E. 3.4</w:t>
      </w:r>
    </w:p>
    <w:p>
      <w:r>
        <w:t>In Anbetracht der gesamten Umstände besteht nach Auffassung des Bundesverwaltungsgerichts ausreichend Anlass, die Notwendigkeit anwaltli­chen Beistands für die Beschwerdeführerin im vorinstanzlichen Ver­fahren betreffend Verweigerung der Zustimmung zur Verlängerung der kantonalen Aufenthaltsbewilligung und Wegweisung aus der Schweiz zu be­jahen. Die besondere Tragweite des möglichen Eingriffs in die Rechtspo­sition der Beschwerdeführerin ist offensichtlich gegeben und wurde durch das BFM zu Recht auch nicht bezweifelt. Andernfalls hätte der Beschwerdeführerin nach mehrjährigem Aufenthalt in der Schweiz der Vollzug der Wegweisung auf die Philippinen gedroht, wobei sie ihre mittler­weile achtjährige und zurzeit unter der Obhut des Kindsvaters ste­hende Tochter mit Schweizer Bürgerrecht sowie ihren (neuen) Lebenspart­ner in der Schweiz hätte zurücklassen müssen (vgl. insbeson­dere auch das Urteil des Bundesverwaltungsgerichts C-6177/2010 vom 22. September 2011, in welchem ebenfalls in einem Verfahren um Verweige­rung der Zustimmung der Aufenthaltsbewilligung und Wegwei­sung die Komplexität des Verfahrens und das Erfordernis einer anwaltli­chen Vertretung auch im vorinstanzlichen Verfahren ohne weiteres bejaht wurde). Unbestrittenermassen führte denn auch die Eingabe des von der Beschwerdeführerin beauftragten Rechtsvertreters vom 1. Juni 2012 so­wie die von diesem eingereichten Beweismittel - insbesondere die durch den Rechtsvertreter erwirkte neue Stellungnahme des Kindsvaters vom 17. Mai 2012 - zur erwähnten Zustimmung des BFM zur Verlängerung der Aufenthaltsbewilligung. Kommt hinzu, dass die Beschwerdeführerin auf­grund ihrer Sprachprobleme sowie ihres angeschlagenen gesundheitli­chen Zustandes, welcher sich aus den Akten ergibt und die beantragte Zeu­genbefragung der behandelnden Ärztin unnötig macht, wohl kaum in der Lage gewesen wäre, ihre Verfahrensrechte in adäquater Weise selb­ständig wahrzunehmen, weshalb die Inanspruchnahme einer professionellen Rechtsvertretung erforderlich war. Vor diesem Hintergrund erweist sich der Hinweis der Vorinstanz, wonach die Beschwerdeführerin die Möglich­keit gehabt hätte, sich an eine Betreuungsperson oder allenfalls an eine kostenfrei arbeitende Beratungsstelle zu wenden, als unbehelflich. Als verfassungsmässiges Recht hat die Gewährung der unentgeltlichen Rechtspflege nicht Überlegungen der Billigkeit zu weichen.</w:t>
      </w:r>
    </w:p>
    <w:p>
      <w:r>
        <w:rPr>
          <w:b/>
        </w:rPr>
        <w:t>E. 3.5</w:t>
      </w:r>
    </w:p>
    <w:p>
      <w:r>
        <w:t>Nach dem Gesagten ist somit dem Gesuch um Gewährung der unent­geltlichen Rechtspflege samt Rechtsverbeiständung im erstinanzlichen Ver­fahren stattzugeben.</w:t>
      </w:r>
    </w:p>
    <w:p>
      <w:r>
        <w:rPr>
          <w:b/>
        </w:rPr>
        <w:t>E. 4</w:t>
      </w:r>
    </w:p>
    <w:p>
      <w:r>
        <w:t>Die Beschwerde ist folglich insofern gutzuheissen, als die angefochtene Verfügung aufzuheben ist. Des Weiteren ist das BFM anzuweisen, infolge der unentgeltlichen Rechtsverbeiständung das amtliche Honorar des Rechtsvertreters für dessen Aufwand im vorinstanzlichen Verfahren festzusetzen und zu entrichten.</w:t>
      </w:r>
    </w:p>
    <w:p>
      <w:r>
        <w:rPr>
          <w:b/>
        </w:rPr>
        <w:t>E. 5</w:t>
      </w:r>
    </w:p>
    <w:p>
      <w:r>
        <w:t>Bei diesem Verfahrensausgang sind keine Verfah­renskosten aufzuerlegen (Art. 63 Abs. 1 e contrario und Abs. 2 VwVG). Der obsiegenden Be­schwerdeführerin ist gestützt auf Art. 64 VwVG i.V.m. Art. 7 ff. des Regle­ments vom 21. Februar 2008 über die Kosten und Entschädigungen vor dem Bundesverwaltungsgericht (VGKE, SR 173.320.2) zu Lasten der Vorinstanz eine angemessene Parteientschädigung auszurichten, womit das Gesuch um Gewährung der unentgeltlichen Rechtspflege und Ver­beiständung im Beschwerdeverfahren gegenstandslos geworden ist. Die Parteientschädigung ist auf Fr. 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